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E8BD72" w14:textId="77777777" w:rsidR="00D83597" w:rsidRPr="00833422" w:rsidRDefault="002140BE">
      <w:pPr>
        <w:spacing w:after="60"/>
        <w:rPr>
          <w:rFonts w:ascii="Fira Sans" w:hAnsi="Fira Sans"/>
          <w:color w:val="196B24" w:themeColor="accent3"/>
          <w:lang w:val="nl-NL"/>
        </w:rPr>
      </w:pPr>
      <w:r w:rsidRPr="00833422">
        <w:rPr>
          <w:rFonts w:ascii="Fira Sans" w:hAnsi="Fira Sans"/>
          <w:b/>
          <w:bCs/>
          <w:color w:val="196B24" w:themeColor="accent3"/>
          <w:sz w:val="44"/>
          <w:szCs w:val="44"/>
          <w:lang w:val="nl-NL"/>
        </w:rPr>
        <w:t>Management Summary</w:t>
      </w:r>
    </w:p>
    <w:p w14:paraId="29E8BD73" w14:textId="77777777" w:rsidR="00D83597" w:rsidRPr="00833422" w:rsidRDefault="002140BE">
      <w:pPr>
        <w:spacing w:after="240"/>
        <w:rPr>
          <w:rFonts w:ascii="Fira Sans" w:hAnsi="Fira Sans"/>
          <w:color w:val="05A2C9"/>
          <w:lang w:val="nl-NL"/>
        </w:rPr>
      </w:pPr>
      <w:r w:rsidRPr="00833422">
        <w:rPr>
          <w:rFonts w:ascii="Fira Sans" w:hAnsi="Fira Sans"/>
          <w:b/>
          <w:bCs/>
          <w:color w:val="05A2C9"/>
          <w:sz w:val="28"/>
          <w:szCs w:val="28"/>
          <w:lang w:val="nl-NL"/>
        </w:rPr>
        <w:t>ESPR en de impact op werkkleding, persoonlijke beschermingsmiddelen en de rol van GGA</w:t>
      </w:r>
    </w:p>
    <w:p w14:paraId="29E8BD74" w14:textId="6EF95044" w:rsidR="00D83597" w:rsidRPr="00833422" w:rsidRDefault="002140BE">
      <w:pPr>
        <w:spacing w:after="120"/>
        <w:rPr>
          <w:rFonts w:ascii="Fira Sans" w:hAnsi="Fira Sans"/>
          <w:lang w:val="nl-NL"/>
        </w:rPr>
      </w:pPr>
      <w:r w:rsidRPr="00833422">
        <w:rPr>
          <w:rFonts w:ascii="Fira Sans" w:hAnsi="Fira Sans"/>
          <w:i/>
          <w:iCs/>
          <w:color w:val="595959"/>
          <w:lang w:val="nl-NL"/>
        </w:rPr>
        <w:t>Concept voor Stichting Green Gear Alliance</w:t>
      </w:r>
    </w:p>
    <w:p w14:paraId="29E8BD75" w14:textId="77777777" w:rsidR="00D83597" w:rsidRPr="00833422" w:rsidRDefault="002140BE">
      <w:pPr>
        <w:pBdr>
          <w:bottom w:val="single" w:sz="6" w:space="8" w:color="2E5C8A"/>
        </w:pBdr>
        <w:spacing w:after="360"/>
        <w:rPr>
          <w:rFonts w:ascii="Fira Sans" w:hAnsi="Fira Sans"/>
          <w:lang w:val="nl-NL"/>
        </w:rPr>
      </w:pPr>
      <w:r w:rsidRPr="00833422">
        <w:rPr>
          <w:rFonts w:ascii="Fira Sans" w:hAnsi="Fira Sans"/>
          <w:color w:val="808080"/>
          <w:sz w:val="20"/>
          <w:szCs w:val="20"/>
          <w:lang w:val="nl-NL"/>
        </w:rPr>
        <w:t>Versie: 28 mei 2026</w:t>
      </w:r>
    </w:p>
    <w:p w14:paraId="29E8BD76" w14:textId="77777777" w:rsidR="00D83597" w:rsidRPr="00833422" w:rsidRDefault="002140BE">
      <w:pPr>
        <w:pStyle w:val="Kop1"/>
        <w:rPr>
          <w:rFonts w:ascii="Fira Sans" w:hAnsi="Fira Sans"/>
          <w:color w:val="196B24" w:themeColor="accent3"/>
          <w:lang w:val="nl-NL"/>
        </w:rPr>
      </w:pPr>
      <w:r w:rsidRPr="00833422">
        <w:rPr>
          <w:rFonts w:ascii="Fira Sans" w:hAnsi="Fira Sans"/>
          <w:color w:val="196B24" w:themeColor="accent3"/>
          <w:lang w:val="nl-NL"/>
        </w:rPr>
        <w:t>1. Wat is de Ecodesign for Sustainable Products Regulation (ESPR) en wat is het doel?</w:t>
      </w:r>
    </w:p>
    <w:p w14:paraId="29E8BD77" w14:textId="7156BE89" w:rsidR="00D83597" w:rsidRPr="00833422" w:rsidRDefault="002140BE">
      <w:pPr>
        <w:spacing w:after="120"/>
        <w:rPr>
          <w:rFonts w:ascii="Fira Sans" w:hAnsi="Fira Sans"/>
          <w:lang w:val="nl-NL"/>
        </w:rPr>
      </w:pPr>
      <w:r w:rsidRPr="00833422">
        <w:rPr>
          <w:rFonts w:ascii="Fira Sans" w:hAnsi="Fira Sans"/>
          <w:b/>
          <w:bCs/>
          <w:lang w:val="nl-NL"/>
        </w:rPr>
        <w:t>De Ecodesign for Sustainable Products Regulation (EU) 2024/1781</w:t>
      </w:r>
      <w:r w:rsidRPr="00833422">
        <w:rPr>
          <w:rFonts w:ascii="Fira Sans" w:hAnsi="Fira Sans"/>
          <w:lang w:val="nl-NL"/>
        </w:rPr>
        <w:t xml:space="preserve"> </w:t>
      </w:r>
      <w:r w:rsidR="00E569D8" w:rsidRPr="00833422">
        <w:rPr>
          <w:rFonts w:ascii="Fira Sans" w:hAnsi="Fira Sans"/>
          <w:lang w:val="nl-NL"/>
        </w:rPr>
        <w:t>(ESPR)</w:t>
      </w:r>
      <w:r w:rsidRPr="00833422">
        <w:rPr>
          <w:rFonts w:ascii="Fira Sans" w:hAnsi="Fira Sans"/>
          <w:lang w:val="nl-NL"/>
        </w:rPr>
        <w:t xml:space="preserve"> is de opvolger van de Ecodesign Directive (2009/125/EG). Waar de oude richtlijn alleen energie-gerelateerde producten dekte, is de ESPR aanzienlijk breder: zij geldt in principe voor alle materiële goederen die op de Europese markt worden geplaatst.</w:t>
      </w:r>
    </w:p>
    <w:p w14:paraId="29E8BD78" w14:textId="77777777" w:rsidR="00D83597" w:rsidRPr="00833422" w:rsidRDefault="002140BE">
      <w:pPr>
        <w:spacing w:after="120"/>
        <w:rPr>
          <w:rFonts w:ascii="Fira Sans" w:hAnsi="Fira Sans"/>
          <w:lang w:val="nl-NL"/>
        </w:rPr>
      </w:pPr>
      <w:r w:rsidRPr="00833422">
        <w:rPr>
          <w:rFonts w:ascii="Fira Sans" w:hAnsi="Fira Sans"/>
          <w:lang w:val="nl-NL"/>
        </w:rPr>
        <w:t>Het doel is om duurzame producten de norm te maken binnen de Europese Unie. De verordening doet dat met vier samenhangende instrumenten en richt zich op verschillende doelgroepen in de keten:</w:t>
      </w:r>
    </w:p>
    <w:p w14:paraId="29E8BD79" w14:textId="19C49B4B" w:rsidR="00D83597" w:rsidRPr="00833422" w:rsidRDefault="002140BE">
      <w:pPr>
        <w:pStyle w:val="Lijstalinea"/>
        <w:numPr>
          <w:ilvl w:val="0"/>
          <w:numId w:val="2"/>
        </w:numPr>
        <w:spacing w:after="80"/>
        <w:rPr>
          <w:rFonts w:ascii="Fira Sans" w:hAnsi="Fira Sans"/>
          <w:lang w:val="nl-NL"/>
        </w:rPr>
      </w:pPr>
      <w:r w:rsidRPr="00833422">
        <w:rPr>
          <w:rFonts w:ascii="Fira Sans" w:hAnsi="Fira Sans"/>
          <w:b/>
          <w:bCs/>
          <w:lang w:val="nl-NL"/>
        </w:rPr>
        <w:t>Ecodesign-eisen</w:t>
      </w:r>
      <w:r w:rsidRPr="00833422">
        <w:rPr>
          <w:rFonts w:ascii="Fira Sans" w:hAnsi="Fira Sans"/>
          <w:lang w:val="nl-NL"/>
        </w:rPr>
        <w:t xml:space="preserve"> per productgroep</w:t>
      </w:r>
      <w:r w:rsidR="000558B8" w:rsidRPr="00833422">
        <w:rPr>
          <w:rFonts w:ascii="Fira Sans" w:hAnsi="Fira Sans"/>
          <w:lang w:val="nl-NL"/>
        </w:rPr>
        <w:t>:</w:t>
      </w:r>
      <w:r w:rsidRPr="00833422">
        <w:rPr>
          <w:rFonts w:ascii="Fira Sans" w:hAnsi="Fira Sans"/>
          <w:lang w:val="nl-NL"/>
        </w:rPr>
        <w:t xml:space="preserve"> minimumeisen voor levensduur, repareerbaarheid, recyclebaarheid, gerecycled materiaalgehalte, gevaarlijke stoffen en milieu-impact. </w:t>
      </w:r>
      <w:r w:rsidRPr="00833422">
        <w:rPr>
          <w:rFonts w:ascii="Fira Sans" w:hAnsi="Fira Sans"/>
          <w:i/>
          <w:iCs/>
          <w:lang w:val="nl-NL"/>
        </w:rPr>
        <w:t>Primair verplichtend voor: fabrikanten en importeurs die producten op de EU-markt plaatsen. Tevens verplichtend voor: distributeurs (mogen geen niet-conforme producten verkopen) en gevolmachtigden van buiten-EU-fabrikanten.</w:t>
      </w:r>
      <w:r w:rsidRPr="00833422">
        <w:rPr>
          <w:rFonts w:ascii="Fira Sans" w:hAnsi="Fira Sans"/>
          <w:lang w:val="nl-NL"/>
        </w:rPr>
        <w:t xml:space="preserve"> Producten die niet aan de minimumeisen voldoen, worden van de markt geweerd.</w:t>
      </w:r>
    </w:p>
    <w:p w14:paraId="29E8BD7A" w14:textId="624C6B47" w:rsidR="00D83597" w:rsidRPr="00833422" w:rsidRDefault="002140BE">
      <w:pPr>
        <w:pStyle w:val="Lijstalinea"/>
        <w:numPr>
          <w:ilvl w:val="0"/>
          <w:numId w:val="2"/>
        </w:numPr>
        <w:spacing w:after="80"/>
        <w:rPr>
          <w:rFonts w:ascii="Fira Sans" w:hAnsi="Fira Sans"/>
          <w:lang w:val="nl-NL"/>
        </w:rPr>
      </w:pPr>
      <w:r w:rsidRPr="00833422">
        <w:rPr>
          <w:rFonts w:ascii="Fira Sans" w:hAnsi="Fira Sans"/>
          <w:b/>
          <w:bCs/>
          <w:lang w:val="nl-NL"/>
        </w:rPr>
        <w:t>Digital Product Passport (DPP)</w:t>
      </w:r>
      <w:r w:rsidR="000558B8" w:rsidRPr="00833422">
        <w:rPr>
          <w:rFonts w:ascii="Fira Sans" w:hAnsi="Fira Sans"/>
          <w:lang w:val="nl-NL"/>
        </w:rPr>
        <w:t>:</w:t>
      </w:r>
      <w:r w:rsidRPr="00833422">
        <w:rPr>
          <w:rFonts w:ascii="Fira Sans" w:hAnsi="Fira Sans"/>
          <w:lang w:val="nl-NL"/>
        </w:rPr>
        <w:t xml:space="preserve"> een verplicht digitaal paspoort per product met informatie over materialen, oorsprong, onderhoud, reparatie en einde-leven. </w:t>
      </w:r>
      <w:r w:rsidRPr="00833422">
        <w:rPr>
          <w:rFonts w:ascii="Fira Sans" w:hAnsi="Fira Sans"/>
          <w:i/>
          <w:iCs/>
          <w:lang w:val="nl-NL"/>
        </w:rPr>
        <w:t>Aan te leveren door: fabrikanten en importeurs. Met informatie toegankelijk voor: distributeurs, reparateurs, recyclers, marktsurveillance-autoriteiten en eindgebruikers (consumenten en zakelijke afnemers)</w:t>
      </w:r>
      <w:r w:rsidR="001F53E4" w:rsidRPr="00833422">
        <w:rPr>
          <w:rFonts w:ascii="Fira Sans" w:hAnsi="Fira Sans"/>
          <w:i/>
          <w:iCs/>
          <w:lang w:val="nl-NL"/>
        </w:rPr>
        <w:t>. E</w:t>
      </w:r>
      <w:r w:rsidRPr="00833422">
        <w:rPr>
          <w:rFonts w:ascii="Fira Sans" w:hAnsi="Fira Sans"/>
          <w:i/>
          <w:iCs/>
          <w:lang w:val="nl-NL"/>
        </w:rPr>
        <w:t>lke groep heeft toegang tot een deel van de data, afhankelijk van rol.</w:t>
      </w:r>
    </w:p>
    <w:p w14:paraId="29E8BD7B" w14:textId="331297E9" w:rsidR="00D83597" w:rsidRPr="00833422" w:rsidRDefault="002140BE">
      <w:pPr>
        <w:pStyle w:val="Lijstalinea"/>
        <w:numPr>
          <w:ilvl w:val="0"/>
          <w:numId w:val="2"/>
        </w:numPr>
        <w:spacing w:after="80"/>
        <w:rPr>
          <w:rFonts w:ascii="Fira Sans" w:hAnsi="Fira Sans"/>
          <w:lang w:val="nl-NL"/>
        </w:rPr>
      </w:pPr>
      <w:r w:rsidRPr="00833422">
        <w:rPr>
          <w:rFonts w:ascii="Fira Sans" w:hAnsi="Fira Sans"/>
          <w:b/>
          <w:bCs/>
          <w:lang w:val="nl-NL"/>
        </w:rPr>
        <w:t>Ecodesign-label</w:t>
      </w:r>
      <w:r w:rsidR="001F53E4" w:rsidRPr="00833422">
        <w:rPr>
          <w:rFonts w:ascii="Fira Sans" w:hAnsi="Fira Sans"/>
          <w:lang w:val="nl-NL"/>
        </w:rPr>
        <w:t xml:space="preserve">: </w:t>
      </w:r>
      <w:r w:rsidRPr="00833422">
        <w:rPr>
          <w:rFonts w:ascii="Fira Sans" w:hAnsi="Fira Sans"/>
          <w:lang w:val="nl-NL"/>
        </w:rPr>
        <w:t xml:space="preserve">fysiek label op het product dat consumenten helpt vergelijken, naar voorbeeld van het Energielabel. </w:t>
      </w:r>
      <w:r w:rsidRPr="00833422">
        <w:rPr>
          <w:rFonts w:ascii="Fira Sans" w:hAnsi="Fira Sans"/>
          <w:i/>
          <w:iCs/>
          <w:lang w:val="nl-NL"/>
        </w:rPr>
        <w:t>Aangebracht door: fabrikanten en importeurs. Gericht op: eindgebruikers (inkopers, consumenten) en distributeurs/retailers die het label moeten tonen in winkel en webshop.</w:t>
      </w:r>
    </w:p>
    <w:p w14:paraId="29E8BD7C" w14:textId="6B5AA2A1" w:rsidR="00D83597" w:rsidRPr="00B4762E" w:rsidRDefault="002140BE">
      <w:pPr>
        <w:pStyle w:val="Lijstalinea"/>
        <w:numPr>
          <w:ilvl w:val="0"/>
          <w:numId w:val="2"/>
        </w:numPr>
        <w:spacing w:after="160"/>
        <w:rPr>
          <w:rFonts w:ascii="Fira Sans" w:hAnsi="Fira Sans"/>
        </w:rPr>
      </w:pPr>
      <w:r w:rsidRPr="00833422">
        <w:rPr>
          <w:rFonts w:ascii="Fira Sans" w:hAnsi="Fira Sans"/>
          <w:b/>
          <w:bCs/>
          <w:lang w:val="nl-NL"/>
        </w:rPr>
        <w:t>Vernietigingsverbod</w:t>
      </w:r>
      <w:r w:rsidR="001F53E4" w:rsidRPr="00833422">
        <w:rPr>
          <w:rFonts w:ascii="Fira Sans" w:hAnsi="Fira Sans"/>
          <w:b/>
          <w:bCs/>
          <w:lang w:val="nl-NL"/>
        </w:rPr>
        <w:t>:</w:t>
      </w:r>
      <w:r w:rsidRPr="00833422">
        <w:rPr>
          <w:rFonts w:ascii="Fira Sans" w:hAnsi="Fira Sans"/>
          <w:lang w:val="nl-NL"/>
        </w:rPr>
        <w:t xml:space="preserve"> voor onverkochte consumentenproducten, met rapportageverplichting. </w:t>
      </w:r>
      <w:r w:rsidRPr="00833422">
        <w:rPr>
          <w:rFonts w:ascii="Fira Sans" w:hAnsi="Fira Sans"/>
          <w:i/>
          <w:iCs/>
          <w:lang w:val="nl-NL"/>
        </w:rPr>
        <w:t xml:space="preserve">Direct verplichtend voor: alle economische operators (fabrikanten, importeurs, distributeurs, retailers) die onverkochte voorraad in handen hebben. </w:t>
      </w:r>
      <w:r w:rsidRPr="00B4762E">
        <w:rPr>
          <w:rFonts w:ascii="Fira Sans" w:hAnsi="Fira Sans"/>
          <w:i/>
          <w:iCs/>
        </w:rPr>
        <w:t>Met gefaseerde reikwijdte op bedrijfsgrootte (zie § 2).</w:t>
      </w:r>
    </w:p>
    <w:p w14:paraId="29E8BD7D" w14:textId="5DF364EA" w:rsidR="00D83597" w:rsidRPr="00833422" w:rsidRDefault="002140BE">
      <w:pPr>
        <w:spacing w:after="120"/>
        <w:rPr>
          <w:rFonts w:ascii="Fira Sans" w:hAnsi="Fira Sans"/>
          <w:lang w:val="nl-NL"/>
        </w:rPr>
      </w:pPr>
      <w:r w:rsidRPr="00833422">
        <w:rPr>
          <w:rFonts w:ascii="Fira Sans" w:hAnsi="Fira Sans"/>
          <w:b/>
          <w:bCs/>
          <w:lang w:val="nl-NL"/>
        </w:rPr>
        <w:t>Textiel</w:t>
      </w:r>
      <w:r w:rsidRPr="00833422">
        <w:rPr>
          <w:rFonts w:ascii="Fira Sans" w:hAnsi="Fira Sans"/>
          <w:lang w:val="nl-NL"/>
        </w:rPr>
        <w:t xml:space="preserve"> (waaronder werkkleding en Persoonlijke Beschermingsmiddelen (PBM)) is door de Europese Commissie aangewezen als </w:t>
      </w:r>
      <w:r w:rsidR="001F53E4" w:rsidRPr="00833422">
        <w:rPr>
          <w:rFonts w:ascii="Fira Sans" w:hAnsi="Fira Sans"/>
          <w:lang w:val="nl-NL"/>
        </w:rPr>
        <w:t>éé</w:t>
      </w:r>
      <w:r w:rsidRPr="00833422">
        <w:rPr>
          <w:rFonts w:ascii="Fira Sans" w:hAnsi="Fira Sans"/>
          <w:lang w:val="nl-NL"/>
        </w:rPr>
        <w:t>n van de eerste prioritaire productgroepen, vanwege de hoge milieu-impact: textielconsumptie is wereldwijd de derde grootste bron van water- en landgebruik, gemiddeld de vierde grootste bron van negatieve milieu- en klimaateffecten, en de kledingindustrie verbruikt 5% van alle wereldwijd geproduceerde chemicaliën.</w:t>
      </w:r>
    </w:p>
    <w:p w14:paraId="2E3E02F5" w14:textId="77777777" w:rsidR="001F53E4" w:rsidRPr="00833422" w:rsidRDefault="001F53E4">
      <w:pPr>
        <w:rPr>
          <w:rFonts w:ascii="Fira Sans" w:hAnsi="Fira Sans"/>
          <w:b/>
          <w:bCs/>
          <w:color w:val="196B24" w:themeColor="accent3"/>
          <w:sz w:val="30"/>
          <w:szCs w:val="30"/>
          <w:lang w:val="nl-NL"/>
        </w:rPr>
      </w:pPr>
      <w:r w:rsidRPr="00833422">
        <w:rPr>
          <w:rFonts w:ascii="Fira Sans" w:hAnsi="Fira Sans"/>
          <w:color w:val="196B24" w:themeColor="accent3"/>
          <w:lang w:val="nl-NL"/>
        </w:rPr>
        <w:br w:type="page"/>
      </w:r>
    </w:p>
    <w:p w14:paraId="29E8BD7E" w14:textId="5D736030" w:rsidR="00D83597" w:rsidRPr="00833422" w:rsidRDefault="002140BE">
      <w:pPr>
        <w:pStyle w:val="Kop1"/>
        <w:rPr>
          <w:rFonts w:ascii="Fira Sans" w:hAnsi="Fira Sans"/>
          <w:color w:val="196B24" w:themeColor="accent3"/>
          <w:lang w:val="nl-NL"/>
        </w:rPr>
      </w:pPr>
      <w:r w:rsidRPr="00833422">
        <w:rPr>
          <w:rFonts w:ascii="Fira Sans" w:hAnsi="Fira Sans"/>
          <w:color w:val="196B24" w:themeColor="accent3"/>
          <w:lang w:val="nl-NL"/>
        </w:rPr>
        <w:lastRenderedPageBreak/>
        <w:t>2. Status en tijdslijn — wanneer gaat dit in en voor wie?</w:t>
      </w:r>
    </w:p>
    <w:tbl>
      <w:tblPr>
        <w:tblStyle w:val="Rastertabel1licht-Accent3"/>
        <w:tblW w:w="9026" w:type="dxa"/>
        <w:tblLook w:val="0020" w:firstRow="1" w:lastRow="0" w:firstColumn="0" w:lastColumn="0" w:noHBand="0" w:noVBand="0"/>
      </w:tblPr>
      <w:tblGrid>
        <w:gridCol w:w="3385"/>
        <w:gridCol w:w="2410"/>
        <w:gridCol w:w="3231"/>
      </w:tblGrid>
      <w:tr w:rsidR="00D83597" w:rsidRPr="00F97067" w14:paraId="29E8BD82" w14:textId="77777777" w:rsidTr="00A70C14">
        <w:trPr>
          <w:cnfStyle w:val="100000000000" w:firstRow="1" w:lastRow="0" w:firstColumn="0" w:lastColumn="0" w:oddVBand="0" w:evenVBand="0" w:oddHBand="0" w:evenHBand="0" w:firstRowFirstColumn="0" w:firstRowLastColumn="0" w:lastRowFirstColumn="0" w:lastRowLastColumn="0"/>
        </w:trPr>
        <w:tc>
          <w:tcPr>
            <w:tcW w:w="3500" w:type="dxa"/>
            <w:shd w:val="clear" w:color="auto" w:fill="196B24" w:themeFill="accent3"/>
          </w:tcPr>
          <w:p w14:paraId="29E8BD7F" w14:textId="77777777" w:rsidR="00D83597" w:rsidRPr="00B4762E" w:rsidRDefault="002140BE">
            <w:pPr>
              <w:rPr>
                <w:rFonts w:ascii="Fira Sans" w:hAnsi="Fira Sans"/>
              </w:rPr>
            </w:pPr>
            <w:r w:rsidRPr="00B4762E">
              <w:rPr>
                <w:rFonts w:ascii="Fira Sans" w:hAnsi="Fira Sans"/>
                <w:color w:val="FFFFFF"/>
                <w:sz w:val="20"/>
                <w:szCs w:val="20"/>
              </w:rPr>
              <w:t>Mijlpaal</w:t>
            </w:r>
          </w:p>
        </w:tc>
        <w:tc>
          <w:tcPr>
            <w:tcW w:w="2200" w:type="dxa"/>
            <w:shd w:val="clear" w:color="auto" w:fill="196B24" w:themeFill="accent3"/>
          </w:tcPr>
          <w:p w14:paraId="29E8BD80" w14:textId="77777777" w:rsidR="00D83597" w:rsidRPr="00B4762E" w:rsidRDefault="002140BE">
            <w:pPr>
              <w:rPr>
                <w:rFonts w:ascii="Fira Sans" w:hAnsi="Fira Sans"/>
              </w:rPr>
            </w:pPr>
            <w:r w:rsidRPr="00B4762E">
              <w:rPr>
                <w:rFonts w:ascii="Fira Sans" w:hAnsi="Fira Sans"/>
                <w:color w:val="FFFFFF"/>
                <w:sz w:val="20"/>
                <w:szCs w:val="20"/>
              </w:rPr>
              <w:t>Datum / status</w:t>
            </w:r>
          </w:p>
        </w:tc>
        <w:tc>
          <w:tcPr>
            <w:tcW w:w="3326" w:type="dxa"/>
            <w:shd w:val="clear" w:color="auto" w:fill="196B24" w:themeFill="accent3"/>
          </w:tcPr>
          <w:p w14:paraId="29E8BD81" w14:textId="77777777" w:rsidR="00D83597" w:rsidRPr="00833422" w:rsidRDefault="002140BE">
            <w:pPr>
              <w:rPr>
                <w:rFonts w:ascii="Fira Sans" w:hAnsi="Fira Sans"/>
                <w:lang w:val="nl-NL"/>
              </w:rPr>
            </w:pPr>
            <w:r w:rsidRPr="00833422">
              <w:rPr>
                <w:rFonts w:ascii="Fira Sans" w:hAnsi="Fira Sans"/>
                <w:color w:val="FFFFFF"/>
                <w:sz w:val="20"/>
                <w:szCs w:val="20"/>
                <w:lang w:val="nl-NL"/>
              </w:rPr>
              <w:t>Voor wie geldt het direct?</w:t>
            </w:r>
          </w:p>
        </w:tc>
      </w:tr>
      <w:tr w:rsidR="00D83597" w:rsidRPr="00F97067" w14:paraId="29E8BD86" w14:textId="77777777" w:rsidTr="00A70C14">
        <w:tc>
          <w:tcPr>
            <w:tcW w:w="3500" w:type="dxa"/>
          </w:tcPr>
          <w:p w14:paraId="29E8BD83" w14:textId="77777777" w:rsidR="00D83597" w:rsidRPr="00B4762E" w:rsidRDefault="002140BE">
            <w:pPr>
              <w:spacing w:after="40"/>
              <w:rPr>
                <w:rFonts w:ascii="Fira Sans" w:hAnsi="Fira Sans"/>
              </w:rPr>
            </w:pPr>
            <w:r w:rsidRPr="00B4762E">
              <w:rPr>
                <w:rFonts w:ascii="Fira Sans" w:hAnsi="Fira Sans"/>
                <w:b/>
                <w:bCs/>
                <w:sz w:val="20"/>
                <w:szCs w:val="20"/>
              </w:rPr>
              <w:t>Inwerkingtreding ESPR</w:t>
            </w:r>
          </w:p>
        </w:tc>
        <w:tc>
          <w:tcPr>
            <w:tcW w:w="2200" w:type="dxa"/>
          </w:tcPr>
          <w:p w14:paraId="29E8BD84" w14:textId="77777777" w:rsidR="00D83597" w:rsidRPr="00B4762E" w:rsidRDefault="002140BE">
            <w:pPr>
              <w:spacing w:after="40"/>
              <w:rPr>
                <w:rFonts w:ascii="Fira Sans" w:hAnsi="Fira Sans"/>
              </w:rPr>
            </w:pPr>
            <w:r w:rsidRPr="00B4762E">
              <w:rPr>
                <w:rFonts w:ascii="Fira Sans" w:hAnsi="Fira Sans"/>
                <w:sz w:val="20"/>
                <w:szCs w:val="20"/>
              </w:rPr>
              <w:t>18 juli 2024 (formeel geldend)</w:t>
            </w:r>
          </w:p>
        </w:tc>
        <w:tc>
          <w:tcPr>
            <w:tcW w:w="3326" w:type="dxa"/>
          </w:tcPr>
          <w:p w14:paraId="29E8BD85" w14:textId="1C5AAE34" w:rsidR="00D83597" w:rsidRPr="00833422" w:rsidRDefault="002140BE">
            <w:pPr>
              <w:spacing w:after="40"/>
              <w:rPr>
                <w:rFonts w:ascii="Fira Sans" w:hAnsi="Fira Sans"/>
                <w:lang w:val="nl-NL"/>
              </w:rPr>
            </w:pPr>
            <w:r w:rsidRPr="00833422">
              <w:rPr>
                <w:rFonts w:ascii="Fira Sans" w:hAnsi="Fira Sans"/>
                <w:sz w:val="20"/>
                <w:szCs w:val="20"/>
                <w:lang w:val="nl-NL"/>
              </w:rPr>
              <w:t>Kaderverordening</w:t>
            </w:r>
            <w:r w:rsidR="00E070BB" w:rsidRPr="00833422">
              <w:rPr>
                <w:rFonts w:ascii="Fira Sans" w:hAnsi="Fira Sans"/>
                <w:sz w:val="20"/>
                <w:szCs w:val="20"/>
                <w:lang w:val="nl-NL"/>
              </w:rPr>
              <w:t xml:space="preserve"> - </w:t>
            </w:r>
            <w:r w:rsidRPr="00833422">
              <w:rPr>
                <w:rFonts w:ascii="Fira Sans" w:hAnsi="Fira Sans"/>
                <w:sz w:val="20"/>
                <w:szCs w:val="20"/>
                <w:lang w:val="nl-NL"/>
              </w:rPr>
              <w:t>productspecifieke eisen volgen via delegated acts</w:t>
            </w:r>
          </w:p>
        </w:tc>
      </w:tr>
      <w:tr w:rsidR="00D83597" w:rsidRPr="00F97067" w14:paraId="29E8BD8A" w14:textId="77777777" w:rsidTr="00A70C14">
        <w:tc>
          <w:tcPr>
            <w:tcW w:w="3500" w:type="dxa"/>
          </w:tcPr>
          <w:p w14:paraId="29E8BD87" w14:textId="77777777" w:rsidR="00D83597" w:rsidRPr="00B4762E" w:rsidRDefault="002140BE">
            <w:pPr>
              <w:spacing w:after="40"/>
              <w:rPr>
                <w:rFonts w:ascii="Fira Sans" w:hAnsi="Fira Sans"/>
              </w:rPr>
            </w:pPr>
            <w:r w:rsidRPr="00B4762E">
              <w:rPr>
                <w:rFonts w:ascii="Fira Sans" w:hAnsi="Fira Sans"/>
                <w:b/>
                <w:bCs/>
                <w:sz w:val="20"/>
                <w:szCs w:val="20"/>
              </w:rPr>
              <w:t>Eerste Working Plan 2025–2030</w:t>
            </w:r>
          </w:p>
        </w:tc>
        <w:tc>
          <w:tcPr>
            <w:tcW w:w="2200" w:type="dxa"/>
          </w:tcPr>
          <w:p w14:paraId="29E8BD88" w14:textId="77777777" w:rsidR="00D83597" w:rsidRPr="00B4762E" w:rsidRDefault="002140BE">
            <w:pPr>
              <w:spacing w:after="40"/>
              <w:rPr>
                <w:rFonts w:ascii="Fira Sans" w:hAnsi="Fira Sans"/>
              </w:rPr>
            </w:pPr>
            <w:r w:rsidRPr="00B4762E">
              <w:rPr>
                <w:rFonts w:ascii="Fira Sans" w:hAnsi="Fira Sans"/>
                <w:sz w:val="20"/>
                <w:szCs w:val="20"/>
              </w:rPr>
              <w:t>Aangenomen april 2025</w:t>
            </w:r>
          </w:p>
        </w:tc>
        <w:tc>
          <w:tcPr>
            <w:tcW w:w="3326" w:type="dxa"/>
          </w:tcPr>
          <w:p w14:paraId="29E8BD89" w14:textId="77777777" w:rsidR="00D83597" w:rsidRPr="00833422" w:rsidRDefault="002140BE">
            <w:pPr>
              <w:spacing w:after="40"/>
              <w:rPr>
                <w:rFonts w:ascii="Fira Sans" w:hAnsi="Fira Sans"/>
                <w:lang w:val="nl-NL"/>
              </w:rPr>
            </w:pPr>
            <w:r w:rsidRPr="00833422">
              <w:rPr>
                <w:rFonts w:ascii="Fira Sans" w:hAnsi="Fira Sans"/>
                <w:sz w:val="20"/>
                <w:szCs w:val="20"/>
                <w:lang w:val="nl-NL"/>
              </w:rPr>
              <w:t>Bepaalt volgorde productgroepen; textiel heeft hoge prioriteit</w:t>
            </w:r>
          </w:p>
        </w:tc>
      </w:tr>
      <w:tr w:rsidR="00D83597" w:rsidRPr="00F97067" w14:paraId="29E8BD8E" w14:textId="77777777" w:rsidTr="00A70C14">
        <w:tc>
          <w:tcPr>
            <w:tcW w:w="3500" w:type="dxa"/>
          </w:tcPr>
          <w:p w14:paraId="29E8BD8B" w14:textId="05F5FCC7" w:rsidR="00D83597" w:rsidRPr="00833422" w:rsidRDefault="002140BE">
            <w:pPr>
              <w:spacing w:after="40"/>
              <w:rPr>
                <w:rFonts w:ascii="Fira Sans" w:hAnsi="Fira Sans"/>
                <w:lang w:val="nl-NL"/>
              </w:rPr>
            </w:pPr>
            <w:r w:rsidRPr="00833422">
              <w:rPr>
                <w:rFonts w:ascii="Fira Sans" w:hAnsi="Fira Sans"/>
                <w:b/>
                <w:bCs/>
                <w:sz w:val="20"/>
                <w:szCs w:val="20"/>
                <w:lang w:val="nl-NL"/>
              </w:rPr>
              <w:t>Vernietigingsverbod onverkochte kleding &amp; schoenen</w:t>
            </w:r>
            <w:r w:rsidR="00E070BB" w:rsidRPr="00833422">
              <w:rPr>
                <w:rFonts w:ascii="Fira Sans" w:hAnsi="Fira Sans"/>
                <w:b/>
                <w:bCs/>
                <w:sz w:val="20"/>
                <w:szCs w:val="20"/>
                <w:lang w:val="nl-NL"/>
              </w:rPr>
              <w:t xml:space="preserve"> - </w:t>
            </w:r>
            <w:r w:rsidRPr="00833422">
              <w:rPr>
                <w:rFonts w:ascii="Fira Sans" w:hAnsi="Fira Sans"/>
                <w:b/>
                <w:bCs/>
                <w:sz w:val="20"/>
                <w:szCs w:val="20"/>
                <w:lang w:val="nl-NL"/>
              </w:rPr>
              <w:t>grote ondernemingen</w:t>
            </w:r>
          </w:p>
        </w:tc>
        <w:tc>
          <w:tcPr>
            <w:tcW w:w="2200" w:type="dxa"/>
          </w:tcPr>
          <w:p w14:paraId="29E8BD8C" w14:textId="77777777" w:rsidR="00D83597" w:rsidRPr="00B4762E" w:rsidRDefault="002140BE">
            <w:pPr>
              <w:spacing w:after="40"/>
              <w:rPr>
                <w:rFonts w:ascii="Fira Sans" w:hAnsi="Fira Sans"/>
              </w:rPr>
            </w:pPr>
            <w:r w:rsidRPr="00B4762E">
              <w:rPr>
                <w:rFonts w:ascii="Fira Sans" w:hAnsi="Fira Sans"/>
                <w:b/>
                <w:bCs/>
                <w:color w:val="C00000"/>
                <w:sz w:val="20"/>
                <w:szCs w:val="20"/>
              </w:rPr>
              <w:t>19 juli 2026</w:t>
            </w:r>
          </w:p>
        </w:tc>
        <w:tc>
          <w:tcPr>
            <w:tcW w:w="3326" w:type="dxa"/>
          </w:tcPr>
          <w:p w14:paraId="29E8BD8D" w14:textId="77777777" w:rsidR="00D83597" w:rsidRPr="00833422" w:rsidRDefault="002140BE">
            <w:pPr>
              <w:spacing w:after="40"/>
              <w:rPr>
                <w:rFonts w:ascii="Fira Sans" w:hAnsi="Fira Sans"/>
                <w:lang w:val="nl-NL"/>
              </w:rPr>
            </w:pPr>
            <w:r w:rsidRPr="00833422">
              <w:rPr>
                <w:rFonts w:ascii="Fira Sans" w:hAnsi="Fira Sans"/>
                <w:sz w:val="20"/>
                <w:szCs w:val="20"/>
                <w:lang w:val="nl-NL"/>
              </w:rPr>
              <w:t>Fabrikanten, importeurs en retailers met meer dan 250 werknemers en &gt;€50 mln omzet; rechtstreeks werkend, geen delegated act nodig</w:t>
            </w:r>
          </w:p>
        </w:tc>
      </w:tr>
      <w:tr w:rsidR="00D83597" w:rsidRPr="00B4762E" w14:paraId="29E8BD92" w14:textId="77777777" w:rsidTr="00A70C14">
        <w:tc>
          <w:tcPr>
            <w:tcW w:w="3500" w:type="dxa"/>
          </w:tcPr>
          <w:p w14:paraId="29E8BD8F" w14:textId="1510F52F" w:rsidR="00D83597" w:rsidRPr="00B4762E" w:rsidRDefault="002140BE">
            <w:pPr>
              <w:spacing w:after="40"/>
              <w:rPr>
                <w:rFonts w:ascii="Fira Sans" w:hAnsi="Fira Sans"/>
              </w:rPr>
            </w:pPr>
            <w:r w:rsidRPr="00B4762E">
              <w:rPr>
                <w:rFonts w:ascii="Fira Sans" w:hAnsi="Fira Sans"/>
                <w:b/>
                <w:bCs/>
                <w:sz w:val="20"/>
                <w:szCs w:val="20"/>
              </w:rPr>
              <w:t xml:space="preserve">Vernietigingsverbod </w:t>
            </w:r>
            <w:r w:rsidR="00E070BB" w:rsidRPr="00B4762E">
              <w:rPr>
                <w:rFonts w:ascii="Fira Sans" w:hAnsi="Fira Sans"/>
                <w:b/>
                <w:bCs/>
                <w:sz w:val="20"/>
                <w:szCs w:val="20"/>
              </w:rPr>
              <w:t>-</w:t>
            </w:r>
            <w:r w:rsidRPr="00B4762E">
              <w:rPr>
                <w:rFonts w:ascii="Fira Sans" w:hAnsi="Fira Sans"/>
                <w:b/>
                <w:bCs/>
                <w:sz w:val="20"/>
                <w:szCs w:val="20"/>
              </w:rPr>
              <w:t xml:space="preserve"> middelgrote ondernemingen</w:t>
            </w:r>
          </w:p>
        </w:tc>
        <w:tc>
          <w:tcPr>
            <w:tcW w:w="2200" w:type="dxa"/>
          </w:tcPr>
          <w:p w14:paraId="29E8BD90" w14:textId="77777777" w:rsidR="00D83597" w:rsidRPr="00B4762E" w:rsidRDefault="002140BE">
            <w:pPr>
              <w:spacing w:after="40"/>
              <w:rPr>
                <w:rFonts w:ascii="Fira Sans" w:hAnsi="Fira Sans"/>
              </w:rPr>
            </w:pPr>
            <w:r w:rsidRPr="00B4762E">
              <w:rPr>
                <w:rFonts w:ascii="Fira Sans" w:hAnsi="Fira Sans"/>
                <w:sz w:val="20"/>
                <w:szCs w:val="20"/>
              </w:rPr>
              <w:t>Vanaf 19 juli 2030</w:t>
            </w:r>
          </w:p>
        </w:tc>
        <w:tc>
          <w:tcPr>
            <w:tcW w:w="3326" w:type="dxa"/>
          </w:tcPr>
          <w:p w14:paraId="29E8BD91" w14:textId="77777777" w:rsidR="00D83597" w:rsidRPr="00B4762E" w:rsidRDefault="002140BE">
            <w:pPr>
              <w:spacing w:after="40"/>
              <w:rPr>
                <w:rFonts w:ascii="Fira Sans" w:hAnsi="Fira Sans"/>
              </w:rPr>
            </w:pPr>
            <w:r w:rsidRPr="00B4762E">
              <w:rPr>
                <w:rFonts w:ascii="Fira Sans" w:hAnsi="Fira Sans"/>
                <w:sz w:val="20"/>
                <w:szCs w:val="20"/>
              </w:rPr>
              <w:t>Bedrijven 50–250 werknemers, omzet €10–50 mln</w:t>
            </w:r>
          </w:p>
        </w:tc>
      </w:tr>
      <w:tr w:rsidR="00D83597" w:rsidRPr="00F97067" w14:paraId="29E8BD96" w14:textId="77777777" w:rsidTr="00A70C14">
        <w:tc>
          <w:tcPr>
            <w:tcW w:w="3500" w:type="dxa"/>
          </w:tcPr>
          <w:p w14:paraId="29E8BD93" w14:textId="3A0C71E3" w:rsidR="00D83597" w:rsidRPr="00B4762E" w:rsidRDefault="002140BE">
            <w:pPr>
              <w:spacing w:after="40"/>
              <w:rPr>
                <w:rFonts w:ascii="Fira Sans" w:hAnsi="Fira Sans"/>
              </w:rPr>
            </w:pPr>
            <w:r w:rsidRPr="00B4762E">
              <w:rPr>
                <w:rFonts w:ascii="Fira Sans" w:hAnsi="Fira Sans"/>
                <w:b/>
                <w:bCs/>
                <w:sz w:val="20"/>
                <w:szCs w:val="20"/>
              </w:rPr>
              <w:t xml:space="preserve">Vernietigingsverbod </w:t>
            </w:r>
            <w:r w:rsidR="00E070BB" w:rsidRPr="00B4762E">
              <w:rPr>
                <w:rFonts w:ascii="Fira Sans" w:hAnsi="Fira Sans"/>
                <w:b/>
                <w:bCs/>
                <w:sz w:val="20"/>
                <w:szCs w:val="20"/>
              </w:rPr>
              <w:t>-</w:t>
            </w:r>
            <w:r w:rsidRPr="00B4762E">
              <w:rPr>
                <w:rFonts w:ascii="Fira Sans" w:hAnsi="Fira Sans"/>
                <w:b/>
                <w:bCs/>
                <w:sz w:val="20"/>
                <w:szCs w:val="20"/>
              </w:rPr>
              <w:t xml:space="preserve"> kleine/micro-ondernemingen</w:t>
            </w:r>
          </w:p>
        </w:tc>
        <w:tc>
          <w:tcPr>
            <w:tcW w:w="2200" w:type="dxa"/>
          </w:tcPr>
          <w:p w14:paraId="29E8BD94" w14:textId="77777777" w:rsidR="00D83597" w:rsidRPr="00B4762E" w:rsidRDefault="002140BE">
            <w:pPr>
              <w:spacing w:after="40"/>
              <w:rPr>
                <w:rFonts w:ascii="Fira Sans" w:hAnsi="Fira Sans"/>
              </w:rPr>
            </w:pPr>
            <w:r w:rsidRPr="00B4762E">
              <w:rPr>
                <w:rFonts w:ascii="Fira Sans" w:hAnsi="Fira Sans"/>
                <w:sz w:val="20"/>
                <w:szCs w:val="20"/>
              </w:rPr>
              <w:t>Vrijgesteld</w:t>
            </w:r>
          </w:p>
        </w:tc>
        <w:tc>
          <w:tcPr>
            <w:tcW w:w="3326" w:type="dxa"/>
          </w:tcPr>
          <w:p w14:paraId="29E8BD95" w14:textId="77777777" w:rsidR="00D83597" w:rsidRPr="00833422" w:rsidRDefault="002140BE">
            <w:pPr>
              <w:spacing w:after="40"/>
              <w:rPr>
                <w:rFonts w:ascii="Fira Sans" w:hAnsi="Fira Sans"/>
                <w:lang w:val="nl-NL"/>
              </w:rPr>
            </w:pPr>
            <w:r w:rsidRPr="00833422">
              <w:rPr>
                <w:rFonts w:ascii="Fira Sans" w:hAnsi="Fira Sans"/>
                <w:sz w:val="20"/>
                <w:szCs w:val="20"/>
                <w:lang w:val="nl-NL"/>
              </w:rPr>
              <w:t>Bedrijven &lt;50 werknemers en/of &lt;€10 mln omzet</w:t>
            </w:r>
          </w:p>
        </w:tc>
      </w:tr>
      <w:tr w:rsidR="00D83597" w:rsidRPr="00F97067" w14:paraId="29E8BD9A" w14:textId="77777777" w:rsidTr="00A70C14">
        <w:tc>
          <w:tcPr>
            <w:tcW w:w="3500" w:type="dxa"/>
          </w:tcPr>
          <w:p w14:paraId="29E8BD97" w14:textId="77777777" w:rsidR="00D83597" w:rsidRPr="00B4762E" w:rsidRDefault="002140BE">
            <w:pPr>
              <w:spacing w:after="40"/>
              <w:rPr>
                <w:rFonts w:ascii="Fira Sans" w:hAnsi="Fira Sans"/>
              </w:rPr>
            </w:pPr>
            <w:r w:rsidRPr="00B4762E">
              <w:rPr>
                <w:rFonts w:ascii="Fira Sans" w:hAnsi="Fira Sans"/>
                <w:b/>
                <w:bCs/>
                <w:sz w:val="20"/>
                <w:szCs w:val="20"/>
              </w:rPr>
              <w:t>Rapportageplicht over vernietigde voorraad</w:t>
            </w:r>
          </w:p>
        </w:tc>
        <w:tc>
          <w:tcPr>
            <w:tcW w:w="2200" w:type="dxa"/>
          </w:tcPr>
          <w:p w14:paraId="29E8BD98" w14:textId="77777777" w:rsidR="00D83597" w:rsidRPr="00B4762E" w:rsidRDefault="002140BE">
            <w:pPr>
              <w:spacing w:after="40"/>
              <w:rPr>
                <w:rFonts w:ascii="Fira Sans" w:hAnsi="Fira Sans"/>
              </w:rPr>
            </w:pPr>
            <w:r w:rsidRPr="00B4762E">
              <w:rPr>
                <w:rFonts w:ascii="Fira Sans" w:hAnsi="Fira Sans"/>
                <w:sz w:val="20"/>
                <w:szCs w:val="20"/>
              </w:rPr>
              <w:t>Vanaf 19 juli 2026</w:t>
            </w:r>
          </w:p>
        </w:tc>
        <w:tc>
          <w:tcPr>
            <w:tcW w:w="3326" w:type="dxa"/>
          </w:tcPr>
          <w:p w14:paraId="29E8BD99" w14:textId="77777777" w:rsidR="00D83597" w:rsidRPr="00833422" w:rsidRDefault="002140BE">
            <w:pPr>
              <w:spacing w:after="40"/>
              <w:rPr>
                <w:rFonts w:ascii="Fira Sans" w:hAnsi="Fira Sans"/>
                <w:lang w:val="nl-NL"/>
              </w:rPr>
            </w:pPr>
            <w:r w:rsidRPr="00833422">
              <w:rPr>
                <w:rFonts w:ascii="Fira Sans" w:hAnsi="Fira Sans"/>
                <w:sz w:val="20"/>
                <w:szCs w:val="20"/>
                <w:lang w:val="nl-NL"/>
              </w:rPr>
              <w:t>Alle middelgrote en grote bedrijven, ook als zij gebruikmaken van een uitzondering</w:t>
            </w:r>
          </w:p>
        </w:tc>
      </w:tr>
      <w:tr w:rsidR="00D83597" w:rsidRPr="00F97067" w14:paraId="29E8BD9E" w14:textId="77777777" w:rsidTr="00A70C14">
        <w:tc>
          <w:tcPr>
            <w:tcW w:w="3500" w:type="dxa"/>
          </w:tcPr>
          <w:p w14:paraId="29E8BD9B" w14:textId="77777777" w:rsidR="00D83597" w:rsidRPr="00833422" w:rsidRDefault="002140BE">
            <w:pPr>
              <w:spacing w:after="40"/>
              <w:rPr>
                <w:rFonts w:ascii="Fira Sans" w:hAnsi="Fira Sans"/>
                <w:lang w:val="nl-NL"/>
              </w:rPr>
            </w:pPr>
            <w:r w:rsidRPr="00833422">
              <w:rPr>
                <w:rFonts w:ascii="Fira Sans" w:hAnsi="Fira Sans"/>
                <w:b/>
                <w:bCs/>
                <w:sz w:val="20"/>
                <w:szCs w:val="20"/>
                <w:lang w:val="nl-NL"/>
              </w:rPr>
              <w:t>Delegated Act textiel (productspecifieke eisen + DPP-inhoud)</w:t>
            </w:r>
          </w:p>
        </w:tc>
        <w:tc>
          <w:tcPr>
            <w:tcW w:w="2200" w:type="dxa"/>
          </w:tcPr>
          <w:p w14:paraId="29E8BD9C" w14:textId="77777777" w:rsidR="00D83597" w:rsidRPr="00B4762E" w:rsidRDefault="002140BE">
            <w:pPr>
              <w:spacing w:after="40"/>
              <w:rPr>
                <w:rFonts w:ascii="Fira Sans" w:hAnsi="Fira Sans"/>
              </w:rPr>
            </w:pPr>
            <w:r w:rsidRPr="00B4762E">
              <w:rPr>
                <w:rFonts w:ascii="Fira Sans" w:hAnsi="Fira Sans"/>
                <w:sz w:val="20"/>
                <w:szCs w:val="20"/>
              </w:rPr>
              <w:t>Verwacht eind 2026 / begin 2027</w:t>
            </w:r>
          </w:p>
        </w:tc>
        <w:tc>
          <w:tcPr>
            <w:tcW w:w="3326" w:type="dxa"/>
          </w:tcPr>
          <w:p w14:paraId="29E8BD9D" w14:textId="77777777" w:rsidR="00D83597" w:rsidRPr="00833422" w:rsidRDefault="002140BE">
            <w:pPr>
              <w:spacing w:after="40"/>
              <w:rPr>
                <w:rFonts w:ascii="Fira Sans" w:hAnsi="Fira Sans"/>
                <w:lang w:val="nl-NL"/>
              </w:rPr>
            </w:pPr>
            <w:r w:rsidRPr="00833422">
              <w:rPr>
                <w:rFonts w:ascii="Fira Sans" w:hAnsi="Fira Sans"/>
                <w:sz w:val="20"/>
                <w:szCs w:val="20"/>
                <w:lang w:val="nl-NL"/>
              </w:rPr>
              <w:t>Wordt opgesteld door Europese Commissie op basis van JRC-voorbereidingsstudie en UBA-rapport</w:t>
            </w:r>
          </w:p>
        </w:tc>
      </w:tr>
      <w:tr w:rsidR="00D83597" w:rsidRPr="00F97067" w14:paraId="29E8BDA2" w14:textId="77777777" w:rsidTr="00A70C14">
        <w:tc>
          <w:tcPr>
            <w:tcW w:w="3500" w:type="dxa"/>
          </w:tcPr>
          <w:p w14:paraId="29E8BD9F" w14:textId="77777777" w:rsidR="00D83597" w:rsidRPr="00833422" w:rsidRDefault="002140BE">
            <w:pPr>
              <w:spacing w:after="40"/>
              <w:rPr>
                <w:rFonts w:ascii="Fira Sans" w:hAnsi="Fira Sans"/>
                <w:lang w:val="nl-NL"/>
              </w:rPr>
            </w:pPr>
            <w:r w:rsidRPr="00833422">
              <w:rPr>
                <w:rFonts w:ascii="Fira Sans" w:hAnsi="Fira Sans"/>
                <w:b/>
                <w:bCs/>
                <w:sz w:val="20"/>
                <w:szCs w:val="20"/>
                <w:lang w:val="nl-NL"/>
              </w:rPr>
              <w:t>Digital Product Passport (DPP) voor textiel</w:t>
            </w:r>
          </w:p>
        </w:tc>
        <w:tc>
          <w:tcPr>
            <w:tcW w:w="2200" w:type="dxa"/>
          </w:tcPr>
          <w:p w14:paraId="29E8BDA0" w14:textId="77777777" w:rsidR="00D83597" w:rsidRPr="00833422" w:rsidRDefault="002140BE">
            <w:pPr>
              <w:spacing w:after="40"/>
              <w:rPr>
                <w:rFonts w:ascii="Fira Sans" w:hAnsi="Fira Sans"/>
                <w:lang w:val="nl-NL"/>
              </w:rPr>
            </w:pPr>
            <w:r w:rsidRPr="00833422">
              <w:rPr>
                <w:rFonts w:ascii="Fira Sans" w:hAnsi="Fira Sans"/>
                <w:sz w:val="20"/>
                <w:szCs w:val="20"/>
                <w:lang w:val="nl-NL"/>
              </w:rPr>
              <w:t>Circa 18 maanden na delegated act: naar verwachting medio 2028</w:t>
            </w:r>
          </w:p>
        </w:tc>
        <w:tc>
          <w:tcPr>
            <w:tcW w:w="3326" w:type="dxa"/>
          </w:tcPr>
          <w:p w14:paraId="29E8BDA1" w14:textId="77777777" w:rsidR="00D83597" w:rsidRPr="00833422" w:rsidRDefault="002140BE">
            <w:pPr>
              <w:spacing w:after="40"/>
              <w:rPr>
                <w:rFonts w:ascii="Fira Sans" w:hAnsi="Fira Sans"/>
                <w:lang w:val="nl-NL"/>
              </w:rPr>
            </w:pPr>
            <w:r w:rsidRPr="00833422">
              <w:rPr>
                <w:rFonts w:ascii="Fira Sans" w:hAnsi="Fira Sans"/>
                <w:sz w:val="20"/>
                <w:szCs w:val="20"/>
                <w:lang w:val="nl-NL"/>
              </w:rPr>
              <w:t>Verplicht voor fabrikanten en importeurs; data ontsloten naar de hele keten</w:t>
            </w:r>
          </w:p>
        </w:tc>
      </w:tr>
      <w:tr w:rsidR="00D83597" w:rsidRPr="00F97067" w14:paraId="29E8BDA6" w14:textId="77777777" w:rsidTr="00A70C14">
        <w:tc>
          <w:tcPr>
            <w:tcW w:w="3500" w:type="dxa"/>
          </w:tcPr>
          <w:p w14:paraId="29E8BDA3" w14:textId="77777777" w:rsidR="00D83597" w:rsidRPr="00833422" w:rsidRDefault="002140BE">
            <w:pPr>
              <w:spacing w:after="40"/>
              <w:rPr>
                <w:rFonts w:ascii="Fira Sans" w:hAnsi="Fira Sans"/>
                <w:lang w:val="nl-NL"/>
              </w:rPr>
            </w:pPr>
            <w:r w:rsidRPr="00833422">
              <w:rPr>
                <w:rFonts w:ascii="Fira Sans" w:hAnsi="Fira Sans"/>
                <w:b/>
                <w:bCs/>
                <w:sz w:val="20"/>
                <w:szCs w:val="20"/>
                <w:lang w:val="nl-NL"/>
              </w:rPr>
              <w:t>Nationale UPV uitgebreid naar schoeisel (NL)</w:t>
            </w:r>
          </w:p>
        </w:tc>
        <w:tc>
          <w:tcPr>
            <w:tcW w:w="2200" w:type="dxa"/>
          </w:tcPr>
          <w:p w14:paraId="29E8BDA4" w14:textId="77777777" w:rsidR="00D83597" w:rsidRPr="00833422" w:rsidRDefault="002140BE">
            <w:pPr>
              <w:spacing w:after="40"/>
              <w:rPr>
                <w:rFonts w:ascii="Fira Sans" w:hAnsi="Fira Sans"/>
                <w:lang w:val="nl-NL"/>
              </w:rPr>
            </w:pPr>
            <w:r w:rsidRPr="00833422">
              <w:rPr>
                <w:rFonts w:ascii="Fira Sans" w:hAnsi="Fira Sans"/>
                <w:b/>
                <w:bCs/>
                <w:color w:val="C00000"/>
                <w:sz w:val="20"/>
                <w:szCs w:val="20"/>
                <w:lang w:val="nl-NL"/>
              </w:rPr>
              <w:t>Uiterlijk 16 juni 2027</w:t>
            </w:r>
            <w:r w:rsidRPr="00833422">
              <w:rPr>
                <w:rFonts w:ascii="Fira Sans" w:hAnsi="Fira Sans"/>
                <w:color w:val="C00000"/>
                <w:sz w:val="20"/>
                <w:szCs w:val="20"/>
                <w:lang w:val="nl-NL"/>
              </w:rPr>
              <w:t xml:space="preserve"> </w:t>
            </w:r>
            <w:r w:rsidRPr="00833422">
              <w:rPr>
                <w:rFonts w:ascii="Fira Sans" w:hAnsi="Fira Sans"/>
                <w:sz w:val="20"/>
                <w:szCs w:val="20"/>
                <w:lang w:val="nl-NL"/>
              </w:rPr>
              <w:t>(implementatiedeadline herziene EU-Kaderrichtlijn Afvalstoffen)</w:t>
            </w:r>
          </w:p>
        </w:tc>
        <w:tc>
          <w:tcPr>
            <w:tcW w:w="3326" w:type="dxa"/>
          </w:tcPr>
          <w:p w14:paraId="29E8BDA5" w14:textId="77777777" w:rsidR="00D83597" w:rsidRPr="00833422" w:rsidRDefault="002140BE">
            <w:pPr>
              <w:spacing w:after="40"/>
              <w:rPr>
                <w:rFonts w:ascii="Fira Sans" w:hAnsi="Fira Sans"/>
                <w:lang w:val="nl-NL"/>
              </w:rPr>
            </w:pPr>
            <w:r w:rsidRPr="00833422">
              <w:rPr>
                <w:rFonts w:ascii="Fira Sans" w:hAnsi="Fira Sans"/>
                <w:sz w:val="20"/>
                <w:szCs w:val="20"/>
                <w:lang w:val="nl-NL"/>
              </w:rPr>
              <w:t>Producenten en importeurs van schoenen (incl. veiligheids- en werkschoenen) in Nederland</w:t>
            </w:r>
          </w:p>
        </w:tc>
      </w:tr>
      <w:tr w:rsidR="00D83597" w:rsidRPr="00F97067" w14:paraId="29E8BDAA" w14:textId="77777777" w:rsidTr="00A70C14">
        <w:tc>
          <w:tcPr>
            <w:tcW w:w="3500" w:type="dxa"/>
          </w:tcPr>
          <w:p w14:paraId="29E8BDA7" w14:textId="77777777" w:rsidR="00D83597" w:rsidRPr="00833422" w:rsidRDefault="002140BE">
            <w:pPr>
              <w:spacing w:after="40"/>
              <w:rPr>
                <w:rFonts w:ascii="Fira Sans" w:hAnsi="Fira Sans"/>
                <w:lang w:val="nl-NL"/>
              </w:rPr>
            </w:pPr>
            <w:r w:rsidRPr="00833422">
              <w:rPr>
                <w:rFonts w:ascii="Fira Sans" w:hAnsi="Fira Sans"/>
                <w:b/>
                <w:bCs/>
                <w:sz w:val="20"/>
                <w:szCs w:val="20"/>
                <w:lang w:val="nl-NL"/>
              </w:rPr>
              <w:t>Compliance EU-brede UPV textiel en schoeisel</w:t>
            </w:r>
          </w:p>
        </w:tc>
        <w:tc>
          <w:tcPr>
            <w:tcW w:w="2200" w:type="dxa"/>
          </w:tcPr>
          <w:p w14:paraId="29E8BDA8" w14:textId="77777777" w:rsidR="00D83597" w:rsidRPr="00B4762E" w:rsidRDefault="002140BE">
            <w:pPr>
              <w:spacing w:after="40"/>
              <w:rPr>
                <w:rFonts w:ascii="Fira Sans" w:hAnsi="Fira Sans"/>
              </w:rPr>
            </w:pPr>
            <w:r w:rsidRPr="00B4762E">
              <w:rPr>
                <w:rFonts w:ascii="Fira Sans" w:hAnsi="Fira Sans"/>
                <w:sz w:val="20"/>
                <w:szCs w:val="20"/>
              </w:rPr>
              <w:t>Uiterlijk voorjaar 2028</w:t>
            </w:r>
          </w:p>
        </w:tc>
        <w:tc>
          <w:tcPr>
            <w:tcW w:w="3326" w:type="dxa"/>
          </w:tcPr>
          <w:p w14:paraId="29E8BDA9" w14:textId="77777777" w:rsidR="00D83597" w:rsidRPr="00833422" w:rsidRDefault="002140BE">
            <w:pPr>
              <w:spacing w:after="40"/>
              <w:rPr>
                <w:rFonts w:ascii="Fira Sans" w:hAnsi="Fira Sans"/>
                <w:lang w:val="nl-NL"/>
              </w:rPr>
            </w:pPr>
            <w:r w:rsidRPr="00833422">
              <w:rPr>
                <w:rFonts w:ascii="Fira Sans" w:hAnsi="Fira Sans"/>
                <w:sz w:val="20"/>
                <w:szCs w:val="20"/>
                <w:lang w:val="nl-NL"/>
              </w:rPr>
              <w:t>Producenten en importeurs van textiel/schoeisel in alle EU-lidstaten</w:t>
            </w:r>
          </w:p>
        </w:tc>
      </w:tr>
    </w:tbl>
    <w:p w14:paraId="29E8BDAB" w14:textId="77777777" w:rsidR="00D83597" w:rsidRPr="00833422" w:rsidRDefault="00D83597">
      <w:pPr>
        <w:spacing w:after="120"/>
        <w:rPr>
          <w:rFonts w:ascii="Fira Sans" w:hAnsi="Fira Sans"/>
          <w:lang w:val="nl-NL"/>
        </w:rPr>
      </w:pPr>
    </w:p>
    <w:p w14:paraId="29E8BDAC" w14:textId="7A946B8D" w:rsidR="00D83597" w:rsidRPr="00833422" w:rsidRDefault="002140BE">
      <w:pPr>
        <w:spacing w:after="120"/>
        <w:rPr>
          <w:rFonts w:ascii="Fira Sans" w:hAnsi="Fira Sans"/>
          <w:b/>
          <w:bCs/>
          <w:lang w:val="nl-NL"/>
        </w:rPr>
      </w:pPr>
      <w:r w:rsidRPr="00833422">
        <w:rPr>
          <w:rFonts w:ascii="Fira Sans" w:hAnsi="Fira Sans"/>
          <w:lang w:val="nl-NL"/>
        </w:rPr>
        <w:t xml:space="preserve">De ESPR-verordening is dus al van kracht, maar de productspecifieke eisen voor textiel komen pas via een nog te publiceren </w:t>
      </w:r>
      <w:r w:rsidRPr="00833422">
        <w:rPr>
          <w:rFonts w:ascii="Fira Sans" w:hAnsi="Fira Sans"/>
          <w:i/>
          <w:iCs/>
          <w:lang w:val="nl-NL"/>
        </w:rPr>
        <w:t>delegated act</w:t>
      </w:r>
      <w:r w:rsidRPr="00833422">
        <w:rPr>
          <w:rFonts w:ascii="Fira Sans" w:hAnsi="Fira Sans"/>
          <w:lang w:val="nl-NL"/>
        </w:rPr>
        <w:t>. Het vernietigingsverbod treedt al binnen ruim een jaar in werking voor grote ondernemingen</w:t>
      </w:r>
      <w:r w:rsidR="00ED5A11" w:rsidRPr="00833422">
        <w:rPr>
          <w:rFonts w:ascii="Fira Sans" w:hAnsi="Fira Sans"/>
          <w:lang w:val="nl-NL"/>
        </w:rPr>
        <w:t xml:space="preserve"> </w:t>
      </w:r>
      <w:r w:rsidR="00ED5A11" w:rsidRPr="00B4762E">
        <w:rPr>
          <w:rFonts w:ascii="Fira Sans" w:hAnsi="Fira Sans"/>
        </w:rPr>
        <w:sym w:font="Wingdings" w:char="F0E0"/>
      </w:r>
      <w:r w:rsidR="00ED5A11" w:rsidRPr="00833422">
        <w:rPr>
          <w:rFonts w:ascii="Fira Sans" w:hAnsi="Fira Sans"/>
          <w:lang w:val="nl-NL"/>
        </w:rPr>
        <w:t xml:space="preserve"> </w:t>
      </w:r>
      <w:r w:rsidRPr="00833422">
        <w:rPr>
          <w:rFonts w:ascii="Fira Sans" w:hAnsi="Fira Sans"/>
          <w:b/>
          <w:bCs/>
          <w:lang w:val="nl-NL"/>
        </w:rPr>
        <w:t>dit is de eerste concrete ESPR-deadline voor de werkkleding- en PBM-sector.</w:t>
      </w:r>
    </w:p>
    <w:p w14:paraId="121EFA11" w14:textId="77777777" w:rsidR="006A48A5" w:rsidRPr="00833422" w:rsidRDefault="006A48A5">
      <w:pPr>
        <w:rPr>
          <w:rFonts w:ascii="Fira Sans" w:hAnsi="Fira Sans"/>
          <w:b/>
          <w:bCs/>
          <w:color w:val="1F3864"/>
          <w:sz w:val="30"/>
          <w:szCs w:val="30"/>
          <w:lang w:val="nl-NL"/>
        </w:rPr>
      </w:pPr>
      <w:r w:rsidRPr="00833422">
        <w:rPr>
          <w:rFonts w:ascii="Fira Sans" w:hAnsi="Fira Sans"/>
          <w:lang w:val="nl-NL"/>
        </w:rPr>
        <w:br w:type="page"/>
      </w:r>
    </w:p>
    <w:p w14:paraId="29E8BDAD" w14:textId="38864557" w:rsidR="00D83597" w:rsidRPr="00833422" w:rsidRDefault="002140BE">
      <w:pPr>
        <w:pStyle w:val="Kop1"/>
        <w:rPr>
          <w:rFonts w:ascii="Fira Sans" w:hAnsi="Fira Sans"/>
          <w:color w:val="196B24" w:themeColor="accent3"/>
          <w:lang w:val="nl-NL"/>
        </w:rPr>
      </w:pPr>
      <w:r w:rsidRPr="00833422">
        <w:rPr>
          <w:rFonts w:ascii="Fira Sans" w:hAnsi="Fira Sans"/>
          <w:color w:val="196B24" w:themeColor="accent3"/>
          <w:lang w:val="nl-NL"/>
        </w:rPr>
        <w:lastRenderedPageBreak/>
        <w:t>3. Samenvatting van de drie ESPR-documenten (~1 A4)</w:t>
      </w:r>
    </w:p>
    <w:p w14:paraId="29E8BDAE" w14:textId="77777777" w:rsidR="00D83597" w:rsidRPr="00833422" w:rsidRDefault="002140BE">
      <w:pPr>
        <w:spacing w:after="120"/>
        <w:rPr>
          <w:rFonts w:ascii="Fira Sans" w:hAnsi="Fira Sans"/>
          <w:lang w:val="nl-NL"/>
        </w:rPr>
      </w:pPr>
      <w:r w:rsidRPr="00833422">
        <w:rPr>
          <w:rFonts w:ascii="Fira Sans" w:hAnsi="Fira Sans"/>
          <w:lang w:val="nl-NL"/>
        </w:rPr>
        <w:t xml:space="preserve">De drie documenten in de ESPR-map vullen elkaar aan. Het UBA-eindrapport van het Duitse Umweltbundesamt (UBA) en Öko-Institut (383 pag., juni 2025) is het wetenschappelijk-technische onderbouwingsdocument voor de Europese </w:t>
      </w:r>
      <w:r w:rsidRPr="00833422">
        <w:rPr>
          <w:rFonts w:ascii="Fira Sans" w:hAnsi="Fira Sans"/>
          <w:i/>
          <w:iCs/>
          <w:lang w:val="nl-NL"/>
        </w:rPr>
        <w:t>delegated act</w:t>
      </w:r>
      <w:r w:rsidRPr="00833422">
        <w:rPr>
          <w:rFonts w:ascii="Fira Sans" w:hAnsi="Fira Sans"/>
          <w:lang w:val="nl-NL"/>
        </w:rPr>
        <w:t xml:space="preserve"> textiel; de whitepaper vertaalt dit naar de werkkleding/PBM-praktijk; en het korte vernietigingsverbod-document beschrijft één specifieke ESPR-maatregel.</w:t>
      </w:r>
    </w:p>
    <w:p w14:paraId="29E8BDAF" w14:textId="77777777" w:rsidR="00D83597" w:rsidRPr="00833422" w:rsidRDefault="002140BE">
      <w:pPr>
        <w:pStyle w:val="Kop2"/>
        <w:spacing w:before="240" w:after="120"/>
        <w:rPr>
          <w:rFonts w:ascii="Fira Sans" w:hAnsi="Fira Sans"/>
          <w:color w:val="05A2C9"/>
          <w:lang w:val="nl-NL"/>
        </w:rPr>
      </w:pPr>
      <w:r w:rsidRPr="00833422">
        <w:rPr>
          <w:rFonts w:ascii="Fira Sans" w:hAnsi="Fira Sans"/>
          <w:color w:val="05A2C9"/>
          <w:lang w:val="nl-NL"/>
        </w:rPr>
        <w:t>De kern van het UBA-rapport</w:t>
      </w:r>
    </w:p>
    <w:p w14:paraId="57777FD3" w14:textId="77777777" w:rsidR="006A48A5" w:rsidRPr="00833422" w:rsidRDefault="002140BE">
      <w:pPr>
        <w:spacing w:after="120"/>
        <w:rPr>
          <w:rFonts w:ascii="Fira Sans" w:hAnsi="Fira Sans"/>
          <w:lang w:val="nl-NL"/>
        </w:rPr>
      </w:pPr>
      <w:r w:rsidRPr="00833422">
        <w:rPr>
          <w:rFonts w:ascii="Fira Sans" w:hAnsi="Fira Sans"/>
          <w:lang w:val="nl-NL"/>
        </w:rPr>
        <w:t xml:space="preserve">De ESPR verschuift textielbeleid van een lineair “make-take-dispose”-model naar een circulair, datagedreven model met levensduur en hergebruik centraal. </w:t>
      </w:r>
    </w:p>
    <w:p w14:paraId="17B482C1" w14:textId="77777777" w:rsidR="00C203D3" w:rsidRPr="00833422" w:rsidRDefault="002140BE">
      <w:pPr>
        <w:spacing w:after="120"/>
        <w:rPr>
          <w:rFonts w:ascii="Fira Sans" w:hAnsi="Fira Sans"/>
          <w:lang w:val="nl-NL"/>
        </w:rPr>
      </w:pPr>
      <w:r w:rsidRPr="00833422">
        <w:rPr>
          <w:rFonts w:ascii="Fira Sans" w:hAnsi="Fira Sans"/>
          <w:i/>
          <w:iCs/>
          <w:lang w:val="nl-NL"/>
        </w:rPr>
        <w:t>Doelgroep van de eisen: fabrikanten en importeurs van textielproducten; doorwerkend op distributeurs en eindgebruikers via productinformatie en DPP.</w:t>
      </w:r>
      <w:r w:rsidRPr="00833422">
        <w:rPr>
          <w:rFonts w:ascii="Fira Sans" w:hAnsi="Fira Sans"/>
          <w:lang w:val="nl-NL"/>
        </w:rPr>
        <w:t xml:space="preserve"> </w:t>
      </w:r>
    </w:p>
    <w:p w14:paraId="071A15D0" w14:textId="77777777" w:rsidR="00C203D3" w:rsidRPr="00833422" w:rsidRDefault="00C203D3">
      <w:pPr>
        <w:spacing w:after="120"/>
        <w:rPr>
          <w:rFonts w:ascii="Fira Sans" w:hAnsi="Fira Sans"/>
          <w:lang w:val="nl-NL"/>
        </w:rPr>
      </w:pPr>
    </w:p>
    <w:p w14:paraId="29E8BDB0" w14:textId="0308E3DC" w:rsidR="00D83597" w:rsidRPr="00833422" w:rsidRDefault="002140BE">
      <w:pPr>
        <w:spacing w:after="120"/>
        <w:rPr>
          <w:rFonts w:ascii="Fira Sans" w:hAnsi="Fira Sans"/>
          <w:lang w:val="nl-NL"/>
        </w:rPr>
      </w:pPr>
      <w:r w:rsidRPr="00833422">
        <w:rPr>
          <w:rFonts w:ascii="Fira Sans" w:hAnsi="Fira Sans"/>
          <w:lang w:val="nl-NL"/>
        </w:rPr>
        <w:t>Voor productontwerp gelden zes prioritaire aspecten:</w:t>
      </w:r>
    </w:p>
    <w:p w14:paraId="29E8BDB1" w14:textId="5FFF11D9" w:rsidR="00D83597" w:rsidRPr="00833422" w:rsidRDefault="002140BE">
      <w:pPr>
        <w:pStyle w:val="Lijstalinea"/>
        <w:numPr>
          <w:ilvl w:val="0"/>
          <w:numId w:val="3"/>
        </w:numPr>
        <w:spacing w:after="60"/>
        <w:rPr>
          <w:rFonts w:ascii="Fira Sans" w:hAnsi="Fira Sans"/>
          <w:lang w:val="nl-NL"/>
        </w:rPr>
      </w:pPr>
      <w:r w:rsidRPr="00833422">
        <w:rPr>
          <w:rFonts w:ascii="Fira Sans" w:hAnsi="Fira Sans"/>
          <w:b/>
          <w:bCs/>
          <w:lang w:val="nl-NL"/>
        </w:rPr>
        <w:t>Durability</w:t>
      </w:r>
      <w:r w:rsidR="00C203D3" w:rsidRPr="00833422">
        <w:rPr>
          <w:rFonts w:ascii="Fira Sans" w:hAnsi="Fira Sans"/>
          <w:lang w:val="nl-NL"/>
        </w:rPr>
        <w:t>:</w:t>
      </w:r>
      <w:r w:rsidRPr="00833422">
        <w:rPr>
          <w:rFonts w:ascii="Fira Sans" w:hAnsi="Fira Sans"/>
          <w:lang w:val="nl-NL"/>
        </w:rPr>
        <w:t xml:space="preserve"> duurzaamheid in technische zin: meetbare slijt- en kleurvastheid, dimensionale stabiliteit, behoud van functionaliteit;</w:t>
      </w:r>
    </w:p>
    <w:p w14:paraId="29E8BDB2" w14:textId="144E1498" w:rsidR="00D83597" w:rsidRPr="00833422" w:rsidRDefault="002140BE">
      <w:pPr>
        <w:pStyle w:val="Lijstalinea"/>
        <w:numPr>
          <w:ilvl w:val="0"/>
          <w:numId w:val="3"/>
        </w:numPr>
        <w:spacing w:after="60"/>
        <w:rPr>
          <w:rFonts w:ascii="Fira Sans" w:hAnsi="Fira Sans"/>
          <w:lang w:val="nl-NL"/>
        </w:rPr>
      </w:pPr>
      <w:r w:rsidRPr="00833422">
        <w:rPr>
          <w:rFonts w:ascii="Fira Sans" w:hAnsi="Fira Sans"/>
          <w:b/>
          <w:bCs/>
          <w:lang w:val="nl-NL"/>
        </w:rPr>
        <w:t>Repairability</w:t>
      </w:r>
      <w:r w:rsidR="00C203D3" w:rsidRPr="00833422">
        <w:rPr>
          <w:rFonts w:ascii="Fira Sans" w:hAnsi="Fira Sans"/>
          <w:lang w:val="nl-NL"/>
        </w:rPr>
        <w:t>:</w:t>
      </w:r>
      <w:r w:rsidRPr="00833422">
        <w:rPr>
          <w:rFonts w:ascii="Fira Sans" w:hAnsi="Fira Sans"/>
          <w:lang w:val="nl-NL"/>
        </w:rPr>
        <w:t xml:space="preserve"> beschikbaarheid van reserveonderdelen, reparatie-instructies en reparatiediensten;</w:t>
      </w:r>
    </w:p>
    <w:p w14:paraId="29E8BDB3" w14:textId="1CF1A3DD" w:rsidR="00D83597" w:rsidRPr="00833422" w:rsidRDefault="002140BE">
      <w:pPr>
        <w:pStyle w:val="Lijstalinea"/>
        <w:numPr>
          <w:ilvl w:val="0"/>
          <w:numId w:val="3"/>
        </w:numPr>
        <w:spacing w:after="60"/>
        <w:rPr>
          <w:rFonts w:ascii="Fira Sans" w:hAnsi="Fira Sans"/>
          <w:lang w:val="nl-NL"/>
        </w:rPr>
      </w:pPr>
      <w:r w:rsidRPr="00833422">
        <w:rPr>
          <w:rFonts w:ascii="Fira Sans" w:hAnsi="Fira Sans"/>
          <w:b/>
          <w:bCs/>
          <w:lang w:val="nl-NL"/>
        </w:rPr>
        <w:t>Recyclability</w:t>
      </w:r>
      <w:r w:rsidR="00C203D3" w:rsidRPr="00833422">
        <w:rPr>
          <w:rFonts w:ascii="Fira Sans" w:hAnsi="Fira Sans"/>
          <w:lang w:val="nl-NL"/>
        </w:rPr>
        <w:t>:</w:t>
      </w:r>
      <w:r w:rsidRPr="00833422">
        <w:rPr>
          <w:rFonts w:ascii="Fira Sans" w:hAnsi="Fira Sans"/>
          <w:lang w:val="nl-NL"/>
        </w:rPr>
        <w:t xml:space="preserve"> maximaal twee materialen per weefsellaag; minor parts minimaal 10% per vezelmateriaal; elastaan begrensd op 5–10%;</w:t>
      </w:r>
    </w:p>
    <w:p w14:paraId="29E8BDB4" w14:textId="39D5981D" w:rsidR="00D83597" w:rsidRPr="00833422" w:rsidRDefault="002140BE">
      <w:pPr>
        <w:pStyle w:val="Lijstalinea"/>
        <w:numPr>
          <w:ilvl w:val="0"/>
          <w:numId w:val="3"/>
        </w:numPr>
        <w:spacing w:after="60"/>
        <w:rPr>
          <w:rFonts w:ascii="Fira Sans" w:hAnsi="Fira Sans"/>
          <w:lang w:val="nl-NL"/>
        </w:rPr>
      </w:pPr>
      <w:r w:rsidRPr="00833422">
        <w:rPr>
          <w:rFonts w:ascii="Fira Sans" w:hAnsi="Fira Sans"/>
          <w:b/>
          <w:bCs/>
          <w:lang w:val="nl-NL"/>
        </w:rPr>
        <w:t>Recycled content</w:t>
      </w:r>
      <w:r w:rsidR="00C203D3" w:rsidRPr="00833422">
        <w:rPr>
          <w:rFonts w:ascii="Fira Sans" w:hAnsi="Fira Sans"/>
          <w:lang w:val="nl-NL"/>
        </w:rPr>
        <w:t>:</w:t>
      </w:r>
      <w:r w:rsidRPr="00833422">
        <w:rPr>
          <w:rFonts w:ascii="Fira Sans" w:hAnsi="Fira Sans"/>
          <w:lang w:val="nl-NL"/>
        </w:rPr>
        <w:t xml:space="preserve"> vezelspecifieke targets voor 2030: katoen 10%, polyester 3%, polyamide 5%, Man-Made Cellulosic Fibres (MMCF) 5%, wol 15% — uit fiber-to-fiber recycling, niet uit Polyethyleentereftalaat-flessen (PET-flessen);</w:t>
      </w:r>
    </w:p>
    <w:p w14:paraId="29E8BDB5" w14:textId="42DA44D5" w:rsidR="00D83597" w:rsidRPr="00833422" w:rsidRDefault="002140BE">
      <w:pPr>
        <w:pStyle w:val="Lijstalinea"/>
        <w:numPr>
          <w:ilvl w:val="0"/>
          <w:numId w:val="3"/>
        </w:numPr>
        <w:spacing w:after="60"/>
        <w:rPr>
          <w:rFonts w:ascii="Fira Sans" w:hAnsi="Fira Sans"/>
          <w:lang w:val="nl-NL"/>
        </w:rPr>
      </w:pPr>
      <w:r w:rsidRPr="00833422">
        <w:rPr>
          <w:rFonts w:ascii="Fira Sans" w:hAnsi="Fira Sans"/>
          <w:b/>
          <w:bCs/>
          <w:lang w:val="nl-NL"/>
        </w:rPr>
        <w:t>Substances of Concern (SoC)</w:t>
      </w:r>
      <w:r w:rsidR="00C203D3" w:rsidRPr="00833422">
        <w:rPr>
          <w:rFonts w:ascii="Fira Sans" w:hAnsi="Fira Sans"/>
          <w:lang w:val="nl-NL"/>
        </w:rPr>
        <w:t>:</w:t>
      </w:r>
      <w:r w:rsidRPr="00833422">
        <w:rPr>
          <w:rFonts w:ascii="Fira Sans" w:hAnsi="Fira Sans"/>
          <w:lang w:val="nl-NL"/>
        </w:rPr>
        <w:t xml:space="preserve"> informatie over Substances of Very High Concern (SVHC) publiek toegankelijk via DPP; informatie-eis over effect chemicals;</w:t>
      </w:r>
    </w:p>
    <w:p w14:paraId="29E8BDB6" w14:textId="35EC95E7" w:rsidR="00D83597" w:rsidRPr="00833422" w:rsidRDefault="002140BE">
      <w:pPr>
        <w:pStyle w:val="Lijstalinea"/>
        <w:numPr>
          <w:ilvl w:val="0"/>
          <w:numId w:val="3"/>
        </w:numPr>
        <w:spacing w:after="160"/>
        <w:rPr>
          <w:rFonts w:ascii="Fira Sans" w:hAnsi="Fira Sans"/>
          <w:lang w:val="nl-NL"/>
        </w:rPr>
      </w:pPr>
      <w:r w:rsidRPr="00833422">
        <w:rPr>
          <w:rFonts w:ascii="Fira Sans" w:hAnsi="Fira Sans"/>
          <w:b/>
          <w:bCs/>
          <w:lang w:val="nl-NL"/>
        </w:rPr>
        <w:t>Environmental impacts</w:t>
      </w:r>
      <w:r w:rsidR="00C203D3" w:rsidRPr="00833422">
        <w:rPr>
          <w:rFonts w:ascii="Fira Sans" w:hAnsi="Fira Sans"/>
          <w:lang w:val="nl-NL"/>
        </w:rPr>
        <w:t>:</w:t>
      </w:r>
      <w:r w:rsidRPr="00833422">
        <w:rPr>
          <w:rFonts w:ascii="Fira Sans" w:hAnsi="Fira Sans"/>
          <w:lang w:val="nl-NL"/>
        </w:rPr>
        <w:t xml:space="preserve"> geen verplichte Product Environmental Footprint (PEF)-berekening; energie/water/microplastics niet als productspecifieke verplichting, wel op bedrijfsniveau via Corporate Sustainability Reporting Directive (CSRD) en Corporate Sustainability Due Diligence Directive (CSDDD).</w:t>
      </w:r>
    </w:p>
    <w:p w14:paraId="29E8BDB7" w14:textId="77777777" w:rsidR="00D83597" w:rsidRPr="00833422" w:rsidRDefault="002140BE">
      <w:pPr>
        <w:pStyle w:val="Kop2"/>
        <w:spacing w:before="240" w:after="120"/>
        <w:rPr>
          <w:rFonts w:ascii="Fira Sans" w:hAnsi="Fira Sans"/>
          <w:color w:val="05A2C9"/>
          <w:lang w:val="nl-NL"/>
        </w:rPr>
      </w:pPr>
      <w:r w:rsidRPr="00833422">
        <w:rPr>
          <w:rFonts w:ascii="Fira Sans" w:hAnsi="Fira Sans"/>
          <w:color w:val="05A2C9"/>
          <w:lang w:val="nl-NL"/>
        </w:rPr>
        <w:t>De drie productvoorbeelden uit het UBA-rapport</w:t>
      </w:r>
    </w:p>
    <w:p w14:paraId="29E8BDB8" w14:textId="77777777" w:rsidR="00D83597" w:rsidRPr="00833422" w:rsidRDefault="002140BE">
      <w:pPr>
        <w:spacing w:after="120"/>
        <w:rPr>
          <w:rFonts w:ascii="Fira Sans" w:hAnsi="Fira Sans"/>
          <w:lang w:val="nl-NL"/>
        </w:rPr>
      </w:pPr>
      <w:r w:rsidRPr="00833422">
        <w:rPr>
          <w:rFonts w:ascii="Fira Sans" w:hAnsi="Fira Sans"/>
          <w:lang w:val="nl-NL"/>
        </w:rPr>
        <w:t>Het rapport werkt drie referentieproducten uit: een 100% katoen T-shirt, jeans van 95% katoen/5% elastaan, en een functioneel jack van 100% polyester of polyamide. Voor elk product zijn concrete minimumeisen met testmethoden en drempelwaarden voorgesteld (bijvoorbeeld dimensionale stabiliteit ±3% tot ±5%; bursting resistance ≥130 kilopascal voor T-shirts; abrasieweerstand ≥20.000–30.000 Martindale-cycli voor jeans; waterkolom ≥1.300 mm en water vapor permeability &gt;3.000 g/m²/24u voor functionele jacks). Een experimentele test op 16 T-shirts wees uit dat geen enkele T-shirt na 30 wascycli aan alle zes durability-criteria tegelijk voldoet — commercieel beschikbare T-shirts zijn momenteel niet ontworpen voor de ESPR-norm.</w:t>
      </w:r>
    </w:p>
    <w:p w14:paraId="29E8BDB9" w14:textId="77777777" w:rsidR="00D83597" w:rsidRPr="00833422" w:rsidRDefault="002140BE">
      <w:pPr>
        <w:pStyle w:val="Kop2"/>
        <w:spacing w:before="240" w:after="120"/>
        <w:rPr>
          <w:rFonts w:ascii="Fira Sans" w:hAnsi="Fira Sans"/>
          <w:color w:val="05A2C9"/>
          <w:lang w:val="nl-NL"/>
        </w:rPr>
      </w:pPr>
      <w:r w:rsidRPr="00833422">
        <w:rPr>
          <w:rFonts w:ascii="Fira Sans" w:hAnsi="Fira Sans"/>
          <w:color w:val="05A2C9"/>
          <w:lang w:val="nl-NL"/>
        </w:rPr>
        <w:t>Het vernietigingsverbod</w:t>
      </w:r>
    </w:p>
    <w:p w14:paraId="30B7B477" w14:textId="77777777" w:rsidR="00C203D3" w:rsidRPr="00833422" w:rsidRDefault="002140BE">
      <w:pPr>
        <w:spacing w:after="120"/>
        <w:rPr>
          <w:rFonts w:ascii="Fira Sans" w:hAnsi="Fira Sans"/>
          <w:lang w:val="nl-NL"/>
        </w:rPr>
      </w:pPr>
      <w:r w:rsidRPr="00833422">
        <w:rPr>
          <w:rFonts w:ascii="Fira Sans" w:hAnsi="Fira Sans"/>
          <w:lang w:val="nl-NL"/>
        </w:rPr>
        <w:t xml:space="preserve">Verbranden, storten of structureel vernietigen van onverkochte voorraad wordt verboden. </w:t>
      </w:r>
    </w:p>
    <w:p w14:paraId="2A9DE145" w14:textId="77777777" w:rsidR="00C203D3" w:rsidRPr="00833422" w:rsidRDefault="002140BE">
      <w:pPr>
        <w:spacing w:after="120"/>
        <w:rPr>
          <w:rFonts w:ascii="Fira Sans" w:hAnsi="Fira Sans"/>
          <w:lang w:val="nl-NL"/>
        </w:rPr>
      </w:pPr>
      <w:r w:rsidRPr="00833422">
        <w:rPr>
          <w:rFonts w:ascii="Fira Sans" w:hAnsi="Fira Sans"/>
          <w:i/>
          <w:iCs/>
          <w:lang w:val="nl-NL"/>
        </w:rPr>
        <w:t>Geldt voor alle economische operators (fabrikant, importeur, distributeur, retailer) die onverkochte voorraad in eigendom hebben.</w:t>
      </w:r>
      <w:r w:rsidRPr="00833422">
        <w:rPr>
          <w:rFonts w:ascii="Fira Sans" w:hAnsi="Fira Sans"/>
          <w:lang w:val="nl-NL"/>
        </w:rPr>
        <w:t xml:space="preserve"> </w:t>
      </w:r>
    </w:p>
    <w:p w14:paraId="29E8BDBA" w14:textId="1292F3C1" w:rsidR="00D83597" w:rsidRPr="00833422" w:rsidRDefault="002140BE">
      <w:pPr>
        <w:spacing w:after="120"/>
        <w:rPr>
          <w:rFonts w:ascii="Fira Sans" w:hAnsi="Fira Sans"/>
          <w:lang w:val="nl-NL"/>
        </w:rPr>
      </w:pPr>
      <w:r w:rsidRPr="00833422">
        <w:rPr>
          <w:rFonts w:ascii="Fira Sans" w:hAnsi="Fira Sans"/>
          <w:lang w:val="nl-NL"/>
        </w:rPr>
        <w:lastRenderedPageBreak/>
        <w:t>Verplichte alternatieven zijn donatie, tweedehands verkoop, herverdeling, recycling of upcycling. Vernietigde volumes moeten worden gerapporteerd. Uitzonderingen zijn mogelijk voor veiligheidsrisico’s, contaminatie of certificeringsproblemen — telkens met onderbouwing.</w:t>
      </w:r>
    </w:p>
    <w:p w14:paraId="29E8BDBB" w14:textId="77777777" w:rsidR="00D83597" w:rsidRPr="00833422" w:rsidRDefault="002140BE">
      <w:pPr>
        <w:pStyle w:val="Kop2"/>
        <w:spacing w:before="240" w:after="120"/>
        <w:rPr>
          <w:rFonts w:ascii="Fira Sans" w:hAnsi="Fira Sans"/>
          <w:color w:val="05A2C9"/>
          <w:lang w:val="nl-NL"/>
        </w:rPr>
      </w:pPr>
      <w:r w:rsidRPr="00833422">
        <w:rPr>
          <w:rFonts w:ascii="Fira Sans" w:hAnsi="Fira Sans"/>
          <w:color w:val="05A2C9"/>
          <w:lang w:val="nl-NL"/>
        </w:rPr>
        <w:t>Voor werkkleding en PBM</w:t>
      </w:r>
    </w:p>
    <w:p w14:paraId="472DB632" w14:textId="77777777" w:rsidR="00C203D3" w:rsidRPr="00833422" w:rsidRDefault="002140BE">
      <w:pPr>
        <w:spacing w:after="120"/>
        <w:rPr>
          <w:rFonts w:ascii="Fira Sans" w:hAnsi="Fira Sans"/>
          <w:lang w:val="nl-NL"/>
        </w:rPr>
      </w:pPr>
      <w:r w:rsidRPr="00833422">
        <w:rPr>
          <w:rFonts w:ascii="Fira Sans" w:hAnsi="Fira Sans"/>
          <w:lang w:val="nl-NL"/>
        </w:rPr>
        <w:t xml:space="preserve">(functionele kleding onder de ESPR) betekent dit een complexe balans tussen duurzaamheid en bestaande veiligheidsnormen (EN-normen). Uitdagingen zijn multi-material constructies, coatings en slijtagegevoelige componenten zoals ritsen. Kansen liggen in premium positionering, leasing- en lifecycle-modellen, repair- en refurbish-concepten, </w:t>
      </w:r>
      <w:r w:rsidRPr="00833422">
        <w:rPr>
          <w:rFonts w:ascii="Fira Sans" w:hAnsi="Fira Sans"/>
          <w:b/>
          <w:bCs/>
          <w:lang w:val="nl-NL"/>
        </w:rPr>
        <w:t>en het gebruik van data als onderscheidende factor.</w:t>
      </w:r>
      <w:r w:rsidRPr="00833422">
        <w:rPr>
          <w:rFonts w:ascii="Fira Sans" w:hAnsi="Fira Sans"/>
          <w:lang w:val="nl-NL"/>
        </w:rPr>
        <w:t xml:space="preserve"> </w:t>
      </w:r>
    </w:p>
    <w:p w14:paraId="29E8BDBC" w14:textId="05D7E9B7" w:rsidR="00D83597" w:rsidRPr="00833422" w:rsidRDefault="002140BE">
      <w:pPr>
        <w:spacing w:after="120"/>
        <w:rPr>
          <w:rFonts w:ascii="Fira Sans" w:hAnsi="Fira Sans"/>
          <w:lang w:val="nl-NL"/>
        </w:rPr>
      </w:pPr>
      <w:r w:rsidRPr="00833422">
        <w:rPr>
          <w:rFonts w:ascii="Fira Sans" w:hAnsi="Fira Sans"/>
          <w:lang w:val="nl-NL"/>
        </w:rPr>
        <w:t>Voor de sector wordt een gefaseerde aanpak voorgesteld: starten met basisproducten met hoge volumes, met een overgangstermijn van twee jaar voor durability en tot 2030 voor recycled content.</w:t>
      </w:r>
    </w:p>
    <w:p w14:paraId="62C895C6" w14:textId="77777777" w:rsidR="00C203D3" w:rsidRPr="00833422" w:rsidRDefault="00C203D3">
      <w:pPr>
        <w:rPr>
          <w:rFonts w:ascii="Fira Sans" w:hAnsi="Fira Sans"/>
          <w:b/>
          <w:bCs/>
          <w:color w:val="1F3864"/>
          <w:sz w:val="30"/>
          <w:szCs w:val="30"/>
          <w:lang w:val="nl-NL"/>
        </w:rPr>
      </w:pPr>
      <w:r w:rsidRPr="00833422">
        <w:rPr>
          <w:rFonts w:ascii="Fira Sans" w:hAnsi="Fira Sans"/>
          <w:lang w:val="nl-NL"/>
        </w:rPr>
        <w:br w:type="page"/>
      </w:r>
    </w:p>
    <w:p w14:paraId="29E8BDBD" w14:textId="3FB37627" w:rsidR="00D83597" w:rsidRPr="00833422" w:rsidRDefault="002140BE">
      <w:pPr>
        <w:pStyle w:val="Kop1"/>
        <w:rPr>
          <w:rFonts w:ascii="Fira Sans" w:hAnsi="Fira Sans"/>
          <w:color w:val="196B24" w:themeColor="accent3"/>
          <w:lang w:val="nl-NL"/>
        </w:rPr>
      </w:pPr>
      <w:r w:rsidRPr="00833422">
        <w:rPr>
          <w:rFonts w:ascii="Fira Sans" w:hAnsi="Fira Sans"/>
          <w:color w:val="196B24" w:themeColor="accent3"/>
          <w:lang w:val="nl-NL"/>
        </w:rPr>
        <w:lastRenderedPageBreak/>
        <w:t>4. Impact op de totale (EU-)textielmarkt</w:t>
      </w:r>
    </w:p>
    <w:p w14:paraId="29E8BDBE" w14:textId="77777777" w:rsidR="00D83597" w:rsidRPr="00833422" w:rsidRDefault="002140BE">
      <w:pPr>
        <w:spacing w:after="120"/>
        <w:rPr>
          <w:rFonts w:ascii="Fira Sans" w:hAnsi="Fira Sans"/>
          <w:lang w:val="nl-NL"/>
        </w:rPr>
      </w:pPr>
      <w:r w:rsidRPr="00833422">
        <w:rPr>
          <w:rFonts w:ascii="Fira Sans" w:hAnsi="Fira Sans"/>
          <w:lang w:val="nl-NL"/>
        </w:rPr>
        <w:t>De ESPR zal de Europese textielmarkt structureel veranderen op vier niveaus.</w:t>
      </w:r>
    </w:p>
    <w:p w14:paraId="3F8B9EA6" w14:textId="77777777" w:rsidR="00C203D3" w:rsidRPr="00833422" w:rsidRDefault="002140BE">
      <w:pPr>
        <w:spacing w:after="120"/>
        <w:rPr>
          <w:rFonts w:ascii="Fira Sans" w:hAnsi="Fira Sans"/>
          <w:lang w:val="nl-NL"/>
        </w:rPr>
      </w:pPr>
      <w:r w:rsidRPr="00833422">
        <w:rPr>
          <w:rFonts w:ascii="Fira Sans" w:hAnsi="Fira Sans"/>
          <w:lang w:val="nl-NL"/>
        </w:rPr>
        <w:t>Op productniveau verdwijnen producten van de markt die niet voldoen aan de ESPR-minimumeisen op levensduur, repareerbaarheid, recyclebaarheid, gerecycled materiaalgehalte en stoffenbeheer</w:t>
      </w:r>
      <w:r w:rsidR="00C203D3" w:rsidRPr="00833422">
        <w:rPr>
          <w:rFonts w:ascii="Fira Sans" w:hAnsi="Fira Sans"/>
          <w:lang w:val="nl-NL"/>
        </w:rPr>
        <w:t xml:space="preserve">. </w:t>
      </w:r>
    </w:p>
    <w:p w14:paraId="7F47B8F2" w14:textId="77777777" w:rsidR="000E63E2" w:rsidRPr="00F97067" w:rsidRDefault="00C203D3">
      <w:pPr>
        <w:spacing w:after="120"/>
        <w:rPr>
          <w:rFonts w:ascii="Fira Sans" w:hAnsi="Fira Sans"/>
          <w:b/>
          <w:bCs/>
          <w:lang w:val="nl-NL"/>
        </w:rPr>
      </w:pPr>
      <w:r w:rsidRPr="00833422">
        <w:rPr>
          <w:rFonts w:ascii="Fira Sans" w:hAnsi="Fira Sans"/>
          <w:lang w:val="nl-NL"/>
        </w:rPr>
        <w:t>C</w:t>
      </w:r>
      <w:r w:rsidR="002140BE" w:rsidRPr="00833422">
        <w:rPr>
          <w:rFonts w:ascii="Fira Sans" w:hAnsi="Fira Sans"/>
          <w:lang w:val="nl-NL"/>
        </w:rPr>
        <w:t xml:space="preserve">oncreet: producten waarvan de gemeten waarden onder de in de </w:t>
      </w:r>
      <w:r w:rsidR="002140BE" w:rsidRPr="00833422">
        <w:rPr>
          <w:rFonts w:ascii="Fira Sans" w:hAnsi="Fira Sans"/>
          <w:i/>
          <w:iCs/>
          <w:lang w:val="nl-NL"/>
        </w:rPr>
        <w:t>delegated act</w:t>
      </w:r>
      <w:r w:rsidR="002140BE" w:rsidRPr="00833422">
        <w:rPr>
          <w:rFonts w:ascii="Fira Sans" w:hAnsi="Fira Sans"/>
          <w:lang w:val="nl-NL"/>
        </w:rPr>
        <w:t xml:space="preserve"> vastgestelde drempels liggen (bijvoorbeeld onvoldoende kleurvastheid, een te lage abrasieweerstand, te veel elastaan in een weefsellaag, of een SVHC-substantie zonder de vereiste rapportage). </w:t>
      </w:r>
      <w:r w:rsidR="002140BE" w:rsidRPr="00F97067">
        <w:rPr>
          <w:rFonts w:ascii="Fira Sans" w:hAnsi="Fira Sans"/>
          <w:lang w:val="nl-NL"/>
        </w:rPr>
        <w:t xml:space="preserve">Producten worden ontworpen op meetbare levensduur, modulaire reparatie en mono-material recyclebaarheid. Multi-material constructies, complexe coatings en hoge elastaanpercentages worden technisch beperkt. </w:t>
      </w:r>
      <w:r w:rsidR="002140BE" w:rsidRPr="00F97067">
        <w:rPr>
          <w:rFonts w:ascii="Fira Sans" w:hAnsi="Fira Sans"/>
          <w:b/>
          <w:bCs/>
          <w:lang w:val="nl-NL"/>
        </w:rPr>
        <w:t xml:space="preserve">Voor functionele kleding (PBM, outdoor, sportswear) leidt dit tot een gesprek over uitzonderingen waar veiligheid in conflict komt met circulariteit. </w:t>
      </w:r>
    </w:p>
    <w:p w14:paraId="1500FB16" w14:textId="77777777" w:rsidR="000E63E2" w:rsidRPr="00F97067" w:rsidRDefault="002140BE">
      <w:pPr>
        <w:spacing w:after="120"/>
        <w:rPr>
          <w:rFonts w:ascii="Fira Sans" w:hAnsi="Fira Sans"/>
          <w:i/>
          <w:iCs/>
          <w:lang w:val="nl-NL"/>
        </w:rPr>
      </w:pPr>
      <w:r w:rsidRPr="00F97067">
        <w:rPr>
          <w:rFonts w:ascii="Fira Sans" w:hAnsi="Fira Sans"/>
          <w:i/>
          <w:iCs/>
          <w:lang w:val="nl-NL"/>
        </w:rPr>
        <w:t>Eerstelijns geraakt: fabrikanten en importeur</w:t>
      </w:r>
      <w:r w:rsidR="000E63E2" w:rsidRPr="00F97067">
        <w:rPr>
          <w:rFonts w:ascii="Fira Sans" w:hAnsi="Fira Sans"/>
          <w:i/>
          <w:iCs/>
          <w:lang w:val="nl-NL"/>
        </w:rPr>
        <w:t>s.</w:t>
      </w:r>
    </w:p>
    <w:p w14:paraId="29E8BDBF" w14:textId="61AD3DC0" w:rsidR="00D83597" w:rsidRPr="00F97067" w:rsidRDefault="000E63E2">
      <w:pPr>
        <w:spacing w:after="120"/>
        <w:rPr>
          <w:rFonts w:ascii="Fira Sans" w:hAnsi="Fira Sans"/>
          <w:lang w:val="nl-NL"/>
        </w:rPr>
      </w:pPr>
      <w:r w:rsidRPr="00F97067">
        <w:rPr>
          <w:rFonts w:ascii="Fira Sans" w:hAnsi="Fira Sans"/>
          <w:i/>
          <w:iCs/>
          <w:lang w:val="nl-NL"/>
        </w:rPr>
        <w:t>T</w:t>
      </w:r>
      <w:r w:rsidR="002140BE" w:rsidRPr="00F97067">
        <w:rPr>
          <w:rFonts w:ascii="Fira Sans" w:hAnsi="Fira Sans"/>
          <w:i/>
          <w:iCs/>
          <w:lang w:val="nl-NL"/>
        </w:rPr>
        <w:t>weedelijns: distributeurs die slechte performers uit het assortiment moeten halen.</w:t>
      </w:r>
    </w:p>
    <w:p w14:paraId="29E8BDC0" w14:textId="14C0DC57" w:rsidR="00D83597" w:rsidRPr="00F97067" w:rsidRDefault="002140BE">
      <w:pPr>
        <w:spacing w:after="120"/>
        <w:rPr>
          <w:rFonts w:ascii="Fira Sans" w:hAnsi="Fira Sans"/>
          <w:lang w:val="nl-NL"/>
        </w:rPr>
      </w:pPr>
      <w:r w:rsidRPr="00F97067">
        <w:rPr>
          <w:rFonts w:ascii="Fira Sans" w:hAnsi="Fira Sans"/>
          <w:b/>
          <w:bCs/>
          <w:lang w:val="nl-NL"/>
        </w:rPr>
        <w:t>Op ketenniveau</w:t>
      </w:r>
      <w:r w:rsidRPr="00F97067">
        <w:rPr>
          <w:rFonts w:ascii="Fira Sans" w:hAnsi="Fira Sans"/>
          <w:lang w:val="nl-NL"/>
        </w:rPr>
        <w:t xml:space="preserve"> ontstaan nieuwe rollen en afhankelijkheden. Fabrikanten en importeurs moeten technische dossiers en conformiteitsverklaringen opstellen; inzamelaars, sorteerders en recyclers worden cruciale schakels in de keten; laundries en reparateurs krijgen een nieuwe positie. Robuuste chain-of-custody-systemen (identity preservation, segregation, controlled blending) zijn nodig om gerecycled materiaal aantoonbaar te maken</w:t>
      </w:r>
      <w:r w:rsidR="00B07FE2" w:rsidRPr="00F97067">
        <w:rPr>
          <w:rFonts w:ascii="Fira Sans" w:hAnsi="Fira Sans"/>
          <w:lang w:val="nl-NL"/>
        </w:rPr>
        <w:t>. H</w:t>
      </w:r>
      <w:r w:rsidRPr="00F97067">
        <w:rPr>
          <w:rFonts w:ascii="Fira Sans" w:hAnsi="Fira Sans"/>
          <w:lang w:val="nl-NL"/>
        </w:rPr>
        <w:t>et wereldwijde marktaandeel van gerecyclede vezels ligt nu nog onder de 1%.</w:t>
      </w:r>
    </w:p>
    <w:p w14:paraId="29E8BDC1" w14:textId="77777777" w:rsidR="00D83597" w:rsidRPr="00F97067" w:rsidRDefault="002140BE">
      <w:pPr>
        <w:spacing w:after="120"/>
        <w:rPr>
          <w:rFonts w:ascii="Fira Sans" w:hAnsi="Fira Sans"/>
          <w:lang w:val="nl-NL"/>
        </w:rPr>
      </w:pPr>
      <w:r w:rsidRPr="00F97067">
        <w:rPr>
          <w:rFonts w:ascii="Fira Sans" w:hAnsi="Fira Sans"/>
          <w:b/>
          <w:bCs/>
          <w:lang w:val="nl-NL"/>
        </w:rPr>
        <w:t>Op bedrijfsniveau</w:t>
      </w:r>
      <w:r w:rsidRPr="00F97067">
        <w:rPr>
          <w:rFonts w:ascii="Fira Sans" w:hAnsi="Fira Sans"/>
          <w:lang w:val="nl-NL"/>
        </w:rPr>
        <w:t xml:space="preserve"> worden ontwikkelingskosten hoger, vooral voor Kleine en Middelgrote Ondernemingen (KMO’s) die zelden de expertise voor Life Cycle Assessment (LCA) en Product Environmental Footprint (PEF) in huis hebben. Tegelijk ontstaan kansen voor premium positionering, servicemodellen en klantbinding op basis van Total Cost of Ownership (TCO) in plaats van stuksprijs. </w:t>
      </w:r>
      <w:r w:rsidRPr="00F97067">
        <w:rPr>
          <w:rFonts w:ascii="Fira Sans" w:hAnsi="Fira Sans"/>
          <w:b/>
          <w:bCs/>
          <w:lang w:val="nl-NL"/>
        </w:rPr>
        <w:t>Data wordt een concurrentiefactor</w:t>
      </w:r>
      <w:r w:rsidRPr="00F97067">
        <w:rPr>
          <w:rFonts w:ascii="Fira Sans" w:hAnsi="Fira Sans"/>
          <w:lang w:val="nl-NL"/>
        </w:rPr>
        <w:t>: wie haar lifecycle-data op orde heeft, kan zich onderscheiden in inkooptrajecten en aanbestedingen.</w:t>
      </w:r>
    </w:p>
    <w:p w14:paraId="29E8BDC2" w14:textId="3DF85C29" w:rsidR="00D83597" w:rsidRPr="00F97067" w:rsidRDefault="002140BE">
      <w:pPr>
        <w:spacing w:after="120"/>
        <w:rPr>
          <w:rFonts w:ascii="Fira Sans" w:hAnsi="Fira Sans"/>
          <w:lang w:val="nl-NL"/>
        </w:rPr>
      </w:pPr>
      <w:r w:rsidRPr="00F97067">
        <w:rPr>
          <w:rFonts w:ascii="Fira Sans" w:hAnsi="Fira Sans"/>
          <w:b/>
          <w:bCs/>
          <w:lang w:val="nl-NL"/>
        </w:rPr>
        <w:t>Op consumentenniveau</w:t>
      </w:r>
      <w:r w:rsidRPr="00F97067">
        <w:rPr>
          <w:rFonts w:ascii="Fira Sans" w:hAnsi="Fira Sans"/>
          <w:lang w:val="nl-NL"/>
        </w:rPr>
        <w:t xml:space="preserve"> ontstaat met het ecodesign-label en het DPP transparantie. Het Energielabel heeft tussen 1992 en 2020 tot 28% energiebesparing geleid en sterk de aankoopbeslissingen beïnvloed</w:t>
      </w:r>
      <w:r w:rsidR="00B07FE2" w:rsidRPr="00F97067">
        <w:rPr>
          <w:rFonts w:ascii="Fira Sans" w:hAnsi="Fira Sans"/>
          <w:lang w:val="nl-NL"/>
        </w:rPr>
        <w:t>,</w:t>
      </w:r>
      <w:r w:rsidRPr="00F97067">
        <w:rPr>
          <w:rFonts w:ascii="Fira Sans" w:hAnsi="Fira Sans"/>
          <w:lang w:val="nl-NL"/>
        </w:rPr>
        <w:t xml:space="preserve"> dezelfde dynamiek wordt verwacht voor textiel. </w:t>
      </w:r>
      <w:r w:rsidRPr="00F97067">
        <w:rPr>
          <w:rFonts w:ascii="Fira Sans" w:hAnsi="Fira Sans"/>
          <w:i/>
          <w:iCs/>
          <w:lang w:val="nl-NL"/>
        </w:rPr>
        <w:t>Geraakt: eindgebruikers (consumenten én zakelijke inkopers) krijgen vergelijkbare productinformatie op het label en in het DPP.</w:t>
      </w:r>
    </w:p>
    <w:p w14:paraId="69900CE6" w14:textId="77777777" w:rsidR="00B07FE2" w:rsidRPr="00F97067" w:rsidRDefault="00B07FE2">
      <w:pPr>
        <w:rPr>
          <w:rFonts w:ascii="Fira Sans" w:hAnsi="Fira Sans"/>
          <w:b/>
          <w:bCs/>
          <w:color w:val="1F3864"/>
          <w:sz w:val="30"/>
          <w:szCs w:val="30"/>
          <w:lang w:val="nl-NL"/>
        </w:rPr>
      </w:pPr>
      <w:r w:rsidRPr="00F97067">
        <w:rPr>
          <w:rFonts w:ascii="Fira Sans" w:hAnsi="Fira Sans"/>
          <w:lang w:val="nl-NL"/>
        </w:rPr>
        <w:br w:type="page"/>
      </w:r>
    </w:p>
    <w:p w14:paraId="29E8BDC3" w14:textId="7BF4633D" w:rsidR="00D83597" w:rsidRPr="00F97067" w:rsidRDefault="002140BE">
      <w:pPr>
        <w:pStyle w:val="Kop1"/>
        <w:rPr>
          <w:rFonts w:ascii="Fira Sans" w:hAnsi="Fira Sans"/>
          <w:color w:val="196B24" w:themeColor="accent3"/>
          <w:lang w:val="nl-NL"/>
        </w:rPr>
      </w:pPr>
      <w:r w:rsidRPr="00F97067">
        <w:rPr>
          <w:rFonts w:ascii="Fira Sans" w:hAnsi="Fira Sans"/>
          <w:color w:val="196B24" w:themeColor="accent3"/>
          <w:lang w:val="nl-NL"/>
        </w:rPr>
        <w:lastRenderedPageBreak/>
        <w:t>5. Impact op de Nederlandse markt</w:t>
      </w:r>
    </w:p>
    <w:p w14:paraId="347ADCFF" w14:textId="77777777" w:rsidR="00B07FE2" w:rsidRPr="00F97067" w:rsidRDefault="002140BE">
      <w:pPr>
        <w:spacing w:after="120"/>
        <w:rPr>
          <w:rFonts w:ascii="Fira Sans" w:hAnsi="Fira Sans"/>
          <w:lang w:val="nl-NL"/>
        </w:rPr>
      </w:pPr>
      <w:r w:rsidRPr="00F97067">
        <w:rPr>
          <w:rFonts w:ascii="Fira Sans" w:hAnsi="Fira Sans"/>
          <w:lang w:val="nl-NL"/>
        </w:rPr>
        <w:t xml:space="preserve">Nederland kent sinds 1 juli 2023 een nationale Uitgebreide Producentenverantwoordelijkheid Textiel (UPV Textiel) voor consumentenkleding, bedrijfskleding en huishoudtextiel. </w:t>
      </w:r>
    </w:p>
    <w:p w14:paraId="1CDAB269" w14:textId="77777777" w:rsidR="00B07FE2" w:rsidRPr="00F97067" w:rsidRDefault="002140BE">
      <w:pPr>
        <w:spacing w:after="120"/>
        <w:rPr>
          <w:rFonts w:ascii="Fira Sans" w:hAnsi="Fira Sans"/>
          <w:lang w:val="nl-NL"/>
        </w:rPr>
      </w:pPr>
      <w:r w:rsidRPr="00F97067">
        <w:rPr>
          <w:rFonts w:ascii="Fira Sans" w:hAnsi="Fira Sans"/>
          <w:i/>
          <w:iCs/>
          <w:lang w:val="nl-NL"/>
        </w:rPr>
        <w:t>Verplichtend voor: producenten en importeurs die textiel voor het eerst op de Nederlandse markt brengen.</w:t>
      </w:r>
      <w:r w:rsidRPr="00F97067">
        <w:rPr>
          <w:rFonts w:ascii="Fira Sans" w:hAnsi="Fira Sans"/>
          <w:lang w:val="nl-NL"/>
        </w:rPr>
        <w:t xml:space="preserve"> </w:t>
      </w:r>
    </w:p>
    <w:p w14:paraId="77D5A3D4" w14:textId="77777777" w:rsidR="00273001" w:rsidRPr="00F97067" w:rsidRDefault="002140BE">
      <w:pPr>
        <w:spacing w:after="120"/>
        <w:rPr>
          <w:rFonts w:ascii="Fira Sans" w:hAnsi="Fira Sans"/>
          <w:lang w:val="nl-NL"/>
        </w:rPr>
      </w:pPr>
      <w:r w:rsidRPr="00F97067">
        <w:rPr>
          <w:rFonts w:ascii="Fira Sans" w:hAnsi="Fira Sans"/>
          <w:lang w:val="nl-NL"/>
        </w:rPr>
        <w:t xml:space="preserve">Zij zijn verplicht 50% van het gewicht dat zij op de markt brengen in te zamelen en (deels) te recyclen. De Stichting UPV Textiel (SUT) is de grootste producentenorganisatie; daarnaast zijn er European Recycling Platform (ERP) en Collectief Circulair Textiel (CCT). </w:t>
      </w:r>
    </w:p>
    <w:p w14:paraId="29E8BDC4" w14:textId="1F58CCD5" w:rsidR="00D83597" w:rsidRPr="00F97067" w:rsidRDefault="002140BE">
      <w:pPr>
        <w:spacing w:after="120"/>
        <w:rPr>
          <w:rFonts w:ascii="Fira Sans" w:hAnsi="Fira Sans"/>
          <w:lang w:val="nl-NL"/>
        </w:rPr>
      </w:pPr>
      <w:r w:rsidRPr="00F97067">
        <w:rPr>
          <w:rFonts w:ascii="Fira Sans" w:hAnsi="Fira Sans"/>
          <w:lang w:val="nl-NL"/>
        </w:rPr>
        <w:t>De tarieven zijn sterk gestegen: de SUT-bijdrage 2026 is €0,24/kg textiel (verdubbeling ten opzichte van €0,12/kg in december 2025) gedreven door stijgende inzamel-, sorteer- en verwerkingskosten en dalende opbrengsten in de afvalmarkt.</w:t>
      </w:r>
    </w:p>
    <w:p w14:paraId="37C0E67D" w14:textId="77777777" w:rsidR="00791C91" w:rsidRPr="00F97067" w:rsidRDefault="002140BE">
      <w:pPr>
        <w:spacing w:after="120"/>
        <w:rPr>
          <w:rFonts w:ascii="Fira Sans" w:hAnsi="Fira Sans"/>
          <w:lang w:val="nl-NL"/>
        </w:rPr>
      </w:pPr>
      <w:commentRangeStart w:id="0"/>
      <w:r w:rsidRPr="00F97067">
        <w:rPr>
          <w:rFonts w:ascii="Fira Sans" w:hAnsi="Fira Sans"/>
          <w:lang w:val="nl-NL"/>
        </w:rPr>
        <w:t xml:space="preserve">De Nederlandse markt voor werkkleding, werkschoenen en PBM omvat naar schatting 12–15 kton werktextiel, 3,6 kton werkschoenen en 0,9 kton overige PBM per jaar (bron: GGA pitch deck 2025). Samen vertegenwoordigt de werkkleding- en PBM-sector circa 5% van de totale Nederlandse textielsector </w:t>
      </w:r>
      <w:r w:rsidR="004010B3" w:rsidRPr="00F97067">
        <w:rPr>
          <w:rFonts w:ascii="Fira Sans" w:hAnsi="Fira Sans"/>
          <w:lang w:val="nl-NL"/>
        </w:rPr>
        <w:t>-</w:t>
      </w:r>
      <w:r w:rsidRPr="00F97067">
        <w:rPr>
          <w:rFonts w:ascii="Fira Sans" w:hAnsi="Fira Sans"/>
          <w:lang w:val="nl-NL"/>
        </w:rPr>
        <w:t xml:space="preserve"> een relatief klein maar specifiek segment dat nu nog onvoldoende wordt bediend door de op B2C-fashion ingerichte UPV-systematiek. </w:t>
      </w:r>
      <w:commentRangeEnd w:id="0"/>
      <w:r w:rsidR="00F55E7F" w:rsidRPr="00F97067">
        <w:rPr>
          <w:rStyle w:val="Verwijzingopmerking"/>
          <w:rFonts w:ascii="Fira Sans" w:hAnsi="Fira Sans"/>
          <w:sz w:val="22"/>
          <w:szCs w:val="22"/>
          <w:lang w:val="nl-NL"/>
        </w:rPr>
        <w:commentReference w:id="0"/>
      </w:r>
    </w:p>
    <w:p w14:paraId="54F43330" w14:textId="0731CA3C" w:rsidR="00791C91" w:rsidRPr="00F97067" w:rsidRDefault="00791C91">
      <w:pPr>
        <w:spacing w:after="120"/>
        <w:rPr>
          <w:rFonts w:ascii="Fira Sans" w:hAnsi="Fira Sans"/>
          <w:lang w:val="nl-NL"/>
        </w:rPr>
      </w:pPr>
      <w:r w:rsidRPr="00F97067">
        <w:rPr>
          <w:rFonts w:ascii="Fira Sans" w:hAnsi="Fira Sans"/>
          <w:lang w:val="nl-NL"/>
        </w:rPr>
        <w:t xml:space="preserve">De Massabalans bedrijfsmatig textiel 2020 (FFact/Modint) meet dat </w:t>
      </w:r>
      <w:r w:rsidR="00B95FD3" w:rsidRPr="00F97067">
        <w:rPr>
          <w:rFonts w:ascii="Fira Sans" w:hAnsi="Fira Sans"/>
          <w:lang w:val="nl-NL"/>
        </w:rPr>
        <w:t>ca.</w:t>
      </w:r>
      <w:r w:rsidRPr="00F97067">
        <w:rPr>
          <w:rFonts w:ascii="Fira Sans" w:hAnsi="Fira Sans"/>
          <w:lang w:val="nl-NL"/>
        </w:rPr>
        <w:t xml:space="preserve">70% van het bedrijfsmatige textiel van deelnemers wordt gescheiden ingezameld; </w:t>
      </w:r>
      <w:r w:rsidR="00265C9E" w:rsidRPr="00F97067">
        <w:rPr>
          <w:rFonts w:ascii="Fira Sans" w:hAnsi="Fira Sans"/>
          <w:lang w:val="nl-NL"/>
        </w:rPr>
        <w:t>waarvan</w:t>
      </w:r>
      <w:r w:rsidRPr="00F97067">
        <w:rPr>
          <w:rFonts w:ascii="Fira Sans" w:hAnsi="Fira Sans"/>
          <w:lang w:val="nl-NL"/>
        </w:rPr>
        <w:t xml:space="preserve"> 21% alsnog naar verbranding</w:t>
      </w:r>
      <w:r w:rsidR="00265C9E" w:rsidRPr="00F97067">
        <w:rPr>
          <w:rFonts w:ascii="Fira Sans" w:hAnsi="Fira Sans"/>
          <w:lang w:val="nl-NL"/>
        </w:rPr>
        <w:t xml:space="preserve"> gaat</w:t>
      </w:r>
      <w:r w:rsidRPr="00F97067">
        <w:rPr>
          <w:rFonts w:ascii="Fira Sans" w:hAnsi="Fira Sans"/>
          <w:lang w:val="nl-NL"/>
        </w:rPr>
        <w:t xml:space="preserve">. </w:t>
      </w:r>
    </w:p>
    <w:p w14:paraId="29E8BDC6" w14:textId="77777777" w:rsidR="00D83597" w:rsidRPr="00F97067" w:rsidRDefault="002140BE">
      <w:pPr>
        <w:spacing w:after="120"/>
        <w:rPr>
          <w:rFonts w:ascii="Fira Sans" w:hAnsi="Fira Sans"/>
          <w:lang w:val="nl-NL"/>
        </w:rPr>
      </w:pPr>
      <w:r w:rsidRPr="00F97067">
        <w:rPr>
          <w:rFonts w:ascii="Fira Sans" w:hAnsi="Fira Sans"/>
          <w:lang w:val="nl-NL"/>
        </w:rPr>
        <w:t>De ESPR komt boven op de UPV-stack. Twee effecten zijn voor Nederland richtinggevend:</w:t>
      </w:r>
    </w:p>
    <w:p w14:paraId="579D68F6" w14:textId="77777777" w:rsidR="007F62AA" w:rsidRPr="00F97067" w:rsidRDefault="002140BE">
      <w:pPr>
        <w:pStyle w:val="Lijstalinea"/>
        <w:numPr>
          <w:ilvl w:val="0"/>
          <w:numId w:val="4"/>
        </w:numPr>
        <w:spacing w:after="80"/>
        <w:rPr>
          <w:rFonts w:ascii="Fira Sans" w:hAnsi="Fira Sans"/>
          <w:lang w:val="nl-NL"/>
        </w:rPr>
      </w:pPr>
      <w:r w:rsidRPr="00F97067">
        <w:rPr>
          <w:rFonts w:ascii="Fira Sans" w:hAnsi="Fira Sans"/>
          <w:b/>
          <w:bCs/>
          <w:lang w:val="nl-NL"/>
        </w:rPr>
        <w:t>Het ESPR-vernietigingsverbod (19 juli 2026)</w:t>
      </w:r>
      <w:r w:rsidRPr="00F97067">
        <w:rPr>
          <w:rFonts w:ascii="Fira Sans" w:hAnsi="Fira Sans"/>
          <w:lang w:val="nl-NL"/>
        </w:rPr>
        <w:t xml:space="preserve"> treft Nederlandse grote ondernemingen die werkkleding produceren, importeren of distribueren direct. Verbranden of storten van onverkochte voorraad is niet meer toegestaan. Voor de werkkleding-/PBM-sector </w:t>
      </w:r>
      <w:r w:rsidR="004010B3" w:rsidRPr="00F97067">
        <w:rPr>
          <w:rFonts w:ascii="Fira Sans" w:hAnsi="Fira Sans"/>
          <w:lang w:val="nl-NL"/>
        </w:rPr>
        <w:t xml:space="preserve">- </w:t>
      </w:r>
      <w:r w:rsidRPr="00F97067">
        <w:rPr>
          <w:rFonts w:ascii="Fira Sans" w:hAnsi="Fira Sans"/>
          <w:lang w:val="nl-NL"/>
        </w:rPr>
        <w:t xml:space="preserve">waar overschotten regelmatig ontstaan door faillissementen van eindgebruikers, model- of pasvormwissels, verkeerde maatmix of beëindigde contracten </w:t>
      </w:r>
      <w:r w:rsidR="004010B3" w:rsidRPr="00F97067">
        <w:rPr>
          <w:rFonts w:ascii="Fira Sans" w:hAnsi="Fira Sans"/>
          <w:lang w:val="nl-NL"/>
        </w:rPr>
        <w:t>-</w:t>
      </w:r>
      <w:r w:rsidRPr="00F97067">
        <w:rPr>
          <w:rFonts w:ascii="Fira Sans" w:hAnsi="Fira Sans"/>
          <w:lang w:val="nl-NL"/>
        </w:rPr>
        <w:t xml:space="preserve"> betekent dit dat er </w:t>
      </w:r>
      <w:r w:rsidRPr="00F97067">
        <w:rPr>
          <w:rFonts w:ascii="Fira Sans" w:hAnsi="Fira Sans"/>
          <w:b/>
          <w:bCs/>
          <w:lang w:val="nl-NL"/>
        </w:rPr>
        <w:t>structurele retourkanalen voor onverkochte (en gebruikte) voorraad</w:t>
      </w:r>
      <w:r w:rsidRPr="00F97067">
        <w:rPr>
          <w:rFonts w:ascii="Fira Sans" w:hAnsi="Fira Sans"/>
          <w:lang w:val="nl-NL"/>
        </w:rPr>
        <w:t xml:space="preserve"> beschikbaar moeten zijn. </w:t>
      </w:r>
    </w:p>
    <w:p w14:paraId="29E8BDC7" w14:textId="5F04D648" w:rsidR="00D83597" w:rsidRPr="00F97067" w:rsidRDefault="002140BE" w:rsidP="007F62AA">
      <w:pPr>
        <w:pStyle w:val="Lijstalinea"/>
        <w:spacing w:after="80"/>
        <w:ind w:left="720"/>
        <w:rPr>
          <w:rFonts w:ascii="Fira Sans" w:hAnsi="Fira Sans"/>
          <w:lang w:val="nl-NL"/>
        </w:rPr>
      </w:pPr>
      <w:r w:rsidRPr="00F97067">
        <w:rPr>
          <w:rFonts w:ascii="Fira Sans" w:hAnsi="Fira Sans"/>
          <w:i/>
          <w:iCs/>
          <w:lang w:val="nl-NL"/>
        </w:rPr>
        <w:t>Eerstelijns geraakt: fabrikanten, importeurs en distributeurs van werkkleding/PBM met meer dan 250 werknemers en &gt;€50 mln omzet.</w:t>
      </w:r>
    </w:p>
    <w:p w14:paraId="5CE6190B" w14:textId="77777777" w:rsidR="00FC0352" w:rsidRPr="00F97067" w:rsidRDefault="002140BE">
      <w:pPr>
        <w:pStyle w:val="Lijstalinea"/>
        <w:numPr>
          <w:ilvl w:val="0"/>
          <w:numId w:val="4"/>
        </w:numPr>
        <w:spacing w:after="80"/>
        <w:rPr>
          <w:rFonts w:ascii="Fira Sans" w:hAnsi="Fira Sans"/>
          <w:lang w:val="nl-NL"/>
        </w:rPr>
      </w:pPr>
      <w:r w:rsidRPr="00F97067">
        <w:rPr>
          <w:rFonts w:ascii="Fira Sans" w:hAnsi="Fira Sans"/>
          <w:lang w:val="nl-NL"/>
        </w:rPr>
        <w:t xml:space="preserve">De herziene EU-Kaderrichtlijn Afvalstoffen verplicht alle lidstaten om uiterlijk 16 juni 2027 een Uitgebreide Producentenverantwoordelijkheid in te voeren voor textiel én schoenen. Voor Nederland betekent dit een uitbreiding van de bestaande UPV Textiel met onder andere </w:t>
      </w:r>
      <w:r w:rsidRPr="00F97067">
        <w:rPr>
          <w:rFonts w:ascii="Fira Sans" w:hAnsi="Fira Sans"/>
          <w:b/>
          <w:bCs/>
          <w:lang w:val="nl-NL"/>
        </w:rPr>
        <w:t>veiligheids- en werkschoenen, hoofddeksels, gordijnen en lederen kleding</w:t>
      </w:r>
      <w:r w:rsidRPr="00F97067">
        <w:rPr>
          <w:rFonts w:ascii="Fira Sans" w:hAnsi="Fira Sans"/>
          <w:lang w:val="nl-NL"/>
        </w:rPr>
        <w:t xml:space="preserve">. Producenten en importeurs moeten uiterlijk voorjaar 2028 aan deze verplichtingen voldoen (bron: Nederland Circulair 2050; Thuiswinkel.org). </w:t>
      </w:r>
    </w:p>
    <w:p w14:paraId="29E8BDC8" w14:textId="13EF42E5" w:rsidR="00D83597" w:rsidRPr="00F97067" w:rsidRDefault="002140BE" w:rsidP="00FC0352">
      <w:pPr>
        <w:pStyle w:val="Lijstalinea"/>
        <w:spacing w:after="80"/>
        <w:ind w:left="720"/>
        <w:rPr>
          <w:rFonts w:ascii="Fira Sans" w:hAnsi="Fira Sans"/>
          <w:lang w:val="nl-NL"/>
        </w:rPr>
      </w:pPr>
      <w:r w:rsidRPr="00F97067">
        <w:rPr>
          <w:rFonts w:ascii="Fira Sans" w:hAnsi="Fira Sans"/>
          <w:i/>
          <w:iCs/>
          <w:lang w:val="nl-NL"/>
        </w:rPr>
        <w:t>Eerstelijns geraakt: producenten en importeurs van veiligheids- en werkschoenen op de Nederlandse markt.</w:t>
      </w:r>
    </w:p>
    <w:p w14:paraId="6740BCCA" w14:textId="02978199" w:rsidR="00FC0352" w:rsidRPr="00F97067" w:rsidRDefault="002140BE" w:rsidP="00E44D5F">
      <w:pPr>
        <w:spacing w:after="120"/>
        <w:rPr>
          <w:rFonts w:ascii="Fira Sans" w:hAnsi="Fira Sans"/>
          <w:lang w:val="nl-NL"/>
        </w:rPr>
      </w:pPr>
      <w:r w:rsidRPr="00F97067">
        <w:rPr>
          <w:rFonts w:ascii="Fira Sans" w:hAnsi="Fira Sans"/>
          <w:b/>
          <w:bCs/>
          <w:lang w:val="nl-NL"/>
        </w:rPr>
        <w:t xml:space="preserve">De Nederlandse PBM-/workwear-sector heeft daarmee een gestapelde compliance-opgave: UPV-tarief (€0,24/kg en stijgend) + 50%-inzamelplicht + ESPR-vernietigingsverbod (juli 2026) + Nederlandse UPV voor schoeisel (uiterlijk juni 2027) + ESPR </w:t>
      </w:r>
      <w:r w:rsidRPr="00F97067">
        <w:rPr>
          <w:rFonts w:ascii="Fira Sans" w:hAnsi="Fira Sans"/>
          <w:b/>
          <w:bCs/>
          <w:i/>
          <w:iCs/>
          <w:lang w:val="nl-NL"/>
        </w:rPr>
        <w:t>delegated act</w:t>
      </w:r>
      <w:r w:rsidRPr="00F97067">
        <w:rPr>
          <w:rFonts w:ascii="Fira Sans" w:hAnsi="Fira Sans"/>
          <w:b/>
          <w:bCs/>
          <w:lang w:val="nl-NL"/>
        </w:rPr>
        <w:t xml:space="preserve"> textiel inclusief DPP (2027–2028). Producenten ervaren dat de UPV in de praktijk vooral op fashion is ingericht en dat hun bijdragen nog beperkt resulteren in daadwerkelijke inzameling en recycling van PBM en werkkleding </w:t>
      </w:r>
      <w:r w:rsidR="00FC0352" w:rsidRPr="00B4762E">
        <w:rPr>
          <w:rFonts w:ascii="Fira Sans" w:hAnsi="Fira Sans"/>
          <w:b/>
          <w:bCs/>
        </w:rPr>
        <w:sym w:font="Wingdings" w:char="F0E0"/>
      </w:r>
      <w:r w:rsidRPr="00F97067">
        <w:rPr>
          <w:rFonts w:ascii="Fira Sans" w:hAnsi="Fira Sans"/>
          <w:b/>
          <w:bCs/>
          <w:lang w:val="nl-NL"/>
        </w:rPr>
        <w:t xml:space="preserve"> een spanningsveld dat door GGA al actief wordt opgepakt richting de producentenorganisaties</w:t>
      </w:r>
      <w:r w:rsidRPr="00F97067">
        <w:rPr>
          <w:rFonts w:ascii="Fira Sans" w:hAnsi="Fira Sans"/>
          <w:lang w:val="nl-NL"/>
        </w:rPr>
        <w:t>.</w:t>
      </w:r>
    </w:p>
    <w:p w14:paraId="29E8BDDA" w14:textId="26748DD0" w:rsidR="00D83597" w:rsidRPr="00314913" w:rsidRDefault="002140BE" w:rsidP="00314913">
      <w:pPr>
        <w:spacing w:after="120"/>
        <w:rPr>
          <w:rFonts w:ascii="Fira Sans" w:hAnsi="Fira Sans"/>
          <w:b/>
          <w:bCs/>
          <w:color w:val="196B24" w:themeColor="accent3"/>
          <w:sz w:val="30"/>
          <w:szCs w:val="30"/>
        </w:rPr>
      </w:pPr>
      <w:r w:rsidRPr="00314913">
        <w:rPr>
          <w:rFonts w:ascii="Fira Sans" w:hAnsi="Fira Sans"/>
          <w:color w:val="05A2C9"/>
          <w:sz w:val="30"/>
          <w:szCs w:val="30"/>
        </w:rPr>
        <w:lastRenderedPageBreak/>
        <w:t>Bronnen</w:t>
      </w:r>
    </w:p>
    <w:p w14:paraId="29E8BDDB" w14:textId="77777777" w:rsidR="00D83597" w:rsidRPr="00F97067" w:rsidRDefault="002140BE">
      <w:pPr>
        <w:pStyle w:val="Lijstalinea"/>
        <w:numPr>
          <w:ilvl w:val="0"/>
          <w:numId w:val="4"/>
        </w:numPr>
        <w:spacing w:after="80"/>
        <w:rPr>
          <w:rFonts w:ascii="Fira Sans" w:hAnsi="Fira Sans"/>
          <w:lang w:val="nl-NL"/>
        </w:rPr>
      </w:pPr>
      <w:r w:rsidRPr="00F97067">
        <w:rPr>
          <w:rFonts w:ascii="Fira Sans" w:hAnsi="Fira Sans"/>
          <w:lang w:val="nl-NL"/>
        </w:rPr>
        <w:t>ESPR Final Report TEXTE 24/2026, Öko-Institut e.V. in opdracht van Umweltbundesamt (UBA), juni 2025 — DOI 10.60810/openumwelt-8280</w:t>
      </w:r>
    </w:p>
    <w:p w14:paraId="29E8BDDC" w14:textId="77777777" w:rsidR="00D83597" w:rsidRPr="00F97067" w:rsidRDefault="002140BE">
      <w:pPr>
        <w:pStyle w:val="Lijstalinea"/>
        <w:numPr>
          <w:ilvl w:val="0"/>
          <w:numId w:val="4"/>
        </w:numPr>
        <w:spacing w:after="80"/>
        <w:rPr>
          <w:rFonts w:ascii="Fira Sans" w:hAnsi="Fira Sans"/>
          <w:lang w:val="nl-NL"/>
        </w:rPr>
      </w:pPr>
      <w:r w:rsidRPr="00F97067">
        <w:rPr>
          <w:rFonts w:ascii="Fira Sans" w:hAnsi="Fira Sans"/>
          <w:lang w:val="nl-NL"/>
        </w:rPr>
        <w:t>ESPR_Whitepaper_01.03.2026.pdf en ESPR_Vernietiging_Samenvatting.pdf (interne GGA-documenten, ESPR-map)</w:t>
      </w:r>
    </w:p>
    <w:p w14:paraId="29E8BDDD" w14:textId="77777777" w:rsidR="00D83597" w:rsidRPr="00F97067" w:rsidRDefault="002140BE">
      <w:pPr>
        <w:pStyle w:val="Lijstalinea"/>
        <w:numPr>
          <w:ilvl w:val="0"/>
          <w:numId w:val="4"/>
        </w:numPr>
        <w:spacing w:after="80"/>
        <w:rPr>
          <w:rFonts w:ascii="Fira Sans" w:hAnsi="Fira Sans"/>
          <w:lang w:val="nl-NL"/>
        </w:rPr>
      </w:pPr>
      <w:r w:rsidRPr="00F97067">
        <w:rPr>
          <w:rFonts w:ascii="Fira Sans" w:hAnsi="Fira Sans"/>
          <w:lang w:val="nl-NL"/>
        </w:rPr>
        <w:t>GGA Pitch-deck februari 2025; brief Voorzitter aan adviesraad/deelnemers, week 17 / 2026; Communicatieplan Visie GGA UPV</w:t>
      </w:r>
    </w:p>
    <w:p w14:paraId="29E8BDDE" w14:textId="77777777" w:rsidR="00D83597" w:rsidRPr="00F97067" w:rsidRDefault="002140BE">
      <w:pPr>
        <w:pStyle w:val="Lijstalinea"/>
        <w:numPr>
          <w:ilvl w:val="0"/>
          <w:numId w:val="4"/>
        </w:numPr>
        <w:spacing w:after="80"/>
        <w:rPr>
          <w:rFonts w:ascii="Fira Sans" w:hAnsi="Fira Sans"/>
          <w:lang w:val="nl-NL"/>
        </w:rPr>
      </w:pPr>
      <w:hyperlink r:id="rId11" w:history="1">
        <w:r w:rsidRPr="00F97067">
          <w:rPr>
            <w:rFonts w:ascii="Fira Sans" w:hAnsi="Fira Sans"/>
            <w:color w:val="0563C1"/>
            <w:u w:val="single"/>
            <w:lang w:val="nl-NL"/>
          </w:rPr>
          <w:t>Vernietigingsverbod voor textiel — Afval Circulair (Rijkswaterstaat)</w:t>
        </w:r>
      </w:hyperlink>
    </w:p>
    <w:p w14:paraId="29E8BDDF" w14:textId="77777777" w:rsidR="00D83597" w:rsidRPr="00F97067" w:rsidRDefault="002140BE">
      <w:pPr>
        <w:pStyle w:val="Lijstalinea"/>
        <w:numPr>
          <w:ilvl w:val="0"/>
          <w:numId w:val="4"/>
        </w:numPr>
        <w:spacing w:after="80"/>
        <w:rPr>
          <w:rFonts w:ascii="Fira Sans" w:hAnsi="Fira Sans"/>
          <w:lang w:val="nl-NL"/>
        </w:rPr>
      </w:pPr>
      <w:hyperlink r:id="rId12" w:history="1">
        <w:r w:rsidRPr="00F97067">
          <w:rPr>
            <w:rFonts w:ascii="Fira Sans" w:hAnsi="Fira Sans"/>
            <w:color w:val="0563C1"/>
            <w:u w:val="single"/>
            <w:lang w:val="nl-NL"/>
          </w:rPr>
          <w:t>Nieuwe Europese regels voor textiel en schoenen — Nederland Circulair in 2050</w:t>
        </w:r>
      </w:hyperlink>
    </w:p>
    <w:p w14:paraId="29E8BDE0" w14:textId="77777777" w:rsidR="00D83597" w:rsidRPr="00F97067" w:rsidRDefault="002140BE">
      <w:pPr>
        <w:pStyle w:val="Lijstalinea"/>
        <w:numPr>
          <w:ilvl w:val="0"/>
          <w:numId w:val="4"/>
        </w:numPr>
        <w:spacing w:after="80"/>
        <w:rPr>
          <w:rFonts w:ascii="Fira Sans" w:hAnsi="Fira Sans"/>
          <w:lang w:val="nl-NL"/>
        </w:rPr>
      </w:pPr>
      <w:hyperlink r:id="rId13" w:history="1">
        <w:r w:rsidRPr="00F97067">
          <w:rPr>
            <w:rFonts w:ascii="Fira Sans" w:hAnsi="Fira Sans"/>
            <w:color w:val="0563C1"/>
            <w:u w:val="single"/>
            <w:lang w:val="nl-NL"/>
          </w:rPr>
          <w:t>Nieuwe Europese UPV-regels voor textiel en schoenen — Thuiswinkel.org</w:t>
        </w:r>
      </w:hyperlink>
    </w:p>
    <w:p w14:paraId="29E8BDE1" w14:textId="77777777" w:rsidR="00D83597" w:rsidRPr="00F97067" w:rsidRDefault="002140BE">
      <w:pPr>
        <w:pStyle w:val="Lijstalinea"/>
        <w:numPr>
          <w:ilvl w:val="0"/>
          <w:numId w:val="4"/>
        </w:numPr>
        <w:spacing w:after="80"/>
        <w:rPr>
          <w:rFonts w:ascii="Fira Sans" w:hAnsi="Fira Sans"/>
          <w:lang w:val="nl-NL"/>
        </w:rPr>
      </w:pPr>
      <w:hyperlink r:id="rId14" w:history="1">
        <w:r w:rsidRPr="00F97067">
          <w:rPr>
            <w:rFonts w:ascii="Fira Sans" w:hAnsi="Fira Sans"/>
            <w:color w:val="0563C1"/>
            <w:u w:val="single"/>
            <w:lang w:val="nl-NL"/>
          </w:rPr>
          <w:t>UPV Textiel — Inspectie Leefomgeving en Transport (ILT)</w:t>
        </w:r>
      </w:hyperlink>
    </w:p>
    <w:p w14:paraId="29E8BDE2" w14:textId="77777777" w:rsidR="00D83597" w:rsidRPr="00F97067" w:rsidRDefault="002140BE">
      <w:pPr>
        <w:pStyle w:val="Lijstalinea"/>
        <w:numPr>
          <w:ilvl w:val="0"/>
          <w:numId w:val="4"/>
        </w:numPr>
        <w:spacing w:after="80"/>
        <w:rPr>
          <w:rFonts w:ascii="Fira Sans" w:hAnsi="Fira Sans"/>
          <w:lang w:val="nl-NL"/>
        </w:rPr>
      </w:pPr>
      <w:hyperlink r:id="rId15" w:history="1">
        <w:r w:rsidRPr="00F97067">
          <w:rPr>
            <w:rFonts w:ascii="Fira Sans" w:hAnsi="Fira Sans"/>
            <w:color w:val="0563C1"/>
            <w:u w:val="single"/>
            <w:lang w:val="nl-NL"/>
          </w:rPr>
          <w:t>Op weg naar een Digital Product Passport voor textiel en schoenen — GS1 Nederland</w:t>
        </w:r>
      </w:hyperlink>
    </w:p>
    <w:p w14:paraId="29E8BDE3" w14:textId="77777777" w:rsidR="00D83597" w:rsidRPr="00B4762E" w:rsidRDefault="002140BE">
      <w:pPr>
        <w:pStyle w:val="Lijstalinea"/>
        <w:numPr>
          <w:ilvl w:val="0"/>
          <w:numId w:val="4"/>
        </w:numPr>
        <w:spacing w:after="80"/>
        <w:rPr>
          <w:rFonts w:ascii="Fira Sans" w:hAnsi="Fira Sans"/>
        </w:rPr>
      </w:pPr>
      <w:hyperlink r:id="rId16" w:history="1">
        <w:r w:rsidRPr="00B4762E">
          <w:rPr>
            <w:rFonts w:ascii="Fira Sans" w:hAnsi="Fira Sans"/>
            <w:color w:val="0563C1"/>
            <w:u w:val="single"/>
          </w:rPr>
          <w:t>Actualisering kostprijsonderzoek — Stichting UPV Textiel</w:t>
        </w:r>
      </w:hyperlink>
    </w:p>
    <w:sectPr w:rsidR="00D83597" w:rsidRPr="00B4762E">
      <w:headerReference w:type="default" r:id="rId17"/>
      <w:footerReference w:type="default" r:id="rId18"/>
      <w:pgSz w:w="11906" w:h="16838"/>
      <w:pgMar w:top="1440" w:right="1440" w:bottom="1440" w:left="1440" w:header="708" w:footer="708"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Ciska Garde, van der" w:date="2026-05-31T15:42:00Z" w:initials="CG">
    <w:p w14:paraId="03A60B3D" w14:textId="77777777" w:rsidR="00F55E7F" w:rsidRDefault="00F55E7F" w:rsidP="00F55E7F">
      <w:r>
        <w:rPr>
          <w:rStyle w:val="Verwijzingopmerking"/>
        </w:rPr>
        <w:annotationRef/>
      </w:r>
      <w:r>
        <w:rPr>
          <w:sz w:val="20"/>
          <w:szCs w:val="20"/>
        </w:rPr>
        <w:t>Conclusie uit 3 bronnen: FFact &amp; Modint, Massabalans bedrijfsmatig textiel 2020 (uitvoering 2022, gepubliceerd o.a. via BRBS Recycling en gebruikt in het Beleidsprogramma Circulair Textiel 2025–2030): ~8 kton bedrijfskleding afgedankt per jaar. Tegen een totale afdanking van 267 kton in 2022 (D9 in Royal HaskoningDHV) komt dat neer op ~3%.</w:t>
      </w:r>
    </w:p>
    <w:p w14:paraId="1409D870" w14:textId="77777777" w:rsidR="00F55E7F" w:rsidRDefault="00F55E7F" w:rsidP="00F55E7F">
      <w:r>
        <w:rPr>
          <w:sz w:val="20"/>
          <w:szCs w:val="20"/>
        </w:rPr>
        <w:t>Royal HaskoningDHV / Monitor 2022, peiljaar 2018: 10 kton bedrijfskleding-POM van 344 kton totale POM = 2,9%.</w:t>
      </w:r>
    </w:p>
    <w:p w14:paraId="686B9254" w14:textId="77777777" w:rsidR="00F55E7F" w:rsidRDefault="00F55E7F" w:rsidP="00F55E7F">
      <w:r>
        <w:rPr>
          <w:sz w:val="20"/>
          <w:szCs w:val="20"/>
        </w:rPr>
        <w:t>GGA Pitch-deck 2025: 12–15 kton werktextiel + 3,6 kton werkschoenen + 0,9 kton overige PBM = 16,5–19,5 kton totaal werkkleding/werkschoenen/PBM op de markt. Tegen een totale textiel-POM van 282–318 kton komt dat neer op 5,2%–6,9%.</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86B925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1037ADE" w16cex:dateUtc="2026-05-31T13: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86B9254" w16cid:durableId="01037AD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3D84A" w14:textId="77777777" w:rsidR="00155D3E" w:rsidRDefault="00155D3E">
      <w:r>
        <w:separator/>
      </w:r>
    </w:p>
  </w:endnote>
  <w:endnote w:type="continuationSeparator" w:id="0">
    <w:p w14:paraId="0F496142" w14:textId="77777777" w:rsidR="00155D3E" w:rsidRDefault="00155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ira Sans">
    <w:charset w:val="00"/>
    <w:family w:val="swiss"/>
    <w:pitch w:val="variable"/>
    <w:sig w:usb0="600002FF" w:usb1="00000001" w:usb2="00000000" w:usb3="00000000" w:csb0="0000019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8BDE5" w14:textId="006AA235" w:rsidR="00D83597" w:rsidRPr="00AB1328" w:rsidRDefault="002140BE">
    <w:pPr>
      <w:jc w:val="center"/>
      <w:rPr>
        <w:rFonts w:ascii="Fira Sans" w:hAnsi="Fira Sans"/>
      </w:rPr>
    </w:pPr>
    <w:r w:rsidRPr="00AB1328">
      <w:rPr>
        <w:rFonts w:ascii="Fira Sans" w:hAnsi="Fira Sans"/>
        <w:color w:val="808080"/>
        <w:sz w:val="18"/>
        <w:szCs w:val="18"/>
      </w:rPr>
      <w:t xml:space="preserve">Stichting Green Gear Alliance · Pagina </w:t>
    </w:r>
    <w:r w:rsidRPr="00AB1328">
      <w:rPr>
        <w:rFonts w:ascii="Fira Sans" w:hAnsi="Fira Sans"/>
        <w:color w:val="808080"/>
        <w:sz w:val="18"/>
        <w:szCs w:val="18"/>
      </w:rPr>
      <w:fldChar w:fldCharType="begin"/>
    </w:r>
    <w:r w:rsidRPr="00AB1328">
      <w:rPr>
        <w:rFonts w:ascii="Fira Sans" w:hAnsi="Fira Sans"/>
        <w:color w:val="808080"/>
        <w:sz w:val="18"/>
        <w:szCs w:val="18"/>
      </w:rPr>
      <w:instrText>PAGE</w:instrText>
    </w:r>
    <w:r w:rsidRPr="00AB1328">
      <w:rPr>
        <w:rFonts w:ascii="Fira Sans" w:hAnsi="Fira Sans"/>
        <w:color w:val="808080"/>
        <w:sz w:val="18"/>
        <w:szCs w:val="18"/>
      </w:rPr>
      <w:fldChar w:fldCharType="separate"/>
    </w:r>
    <w:r w:rsidR="00E569D8" w:rsidRPr="00AB1328">
      <w:rPr>
        <w:rFonts w:ascii="Fira Sans" w:hAnsi="Fira Sans"/>
        <w:noProof/>
        <w:color w:val="808080"/>
        <w:sz w:val="18"/>
        <w:szCs w:val="18"/>
      </w:rPr>
      <w:t>1</w:t>
    </w:r>
    <w:r w:rsidRPr="00AB1328">
      <w:rPr>
        <w:rFonts w:ascii="Fira Sans" w:hAnsi="Fira Sans"/>
        <w:color w:val="808080"/>
        <w:sz w:val="18"/>
        <w:szCs w:val="18"/>
      </w:rPr>
      <w:fldChar w:fldCharType="end"/>
    </w:r>
    <w:r w:rsidRPr="00AB1328">
      <w:rPr>
        <w:rFonts w:ascii="Fira Sans" w:hAnsi="Fira Sans"/>
        <w:color w:val="808080"/>
        <w:sz w:val="18"/>
        <w:szCs w:val="18"/>
      </w:rPr>
      <w:t xml:space="preserve"> / </w:t>
    </w:r>
    <w:r w:rsidRPr="00AB1328">
      <w:rPr>
        <w:rFonts w:ascii="Fira Sans" w:hAnsi="Fira Sans"/>
        <w:color w:val="808080"/>
        <w:sz w:val="18"/>
        <w:szCs w:val="18"/>
      </w:rPr>
      <w:fldChar w:fldCharType="begin"/>
    </w:r>
    <w:r w:rsidRPr="00AB1328">
      <w:rPr>
        <w:rFonts w:ascii="Fira Sans" w:hAnsi="Fira Sans"/>
        <w:color w:val="808080"/>
        <w:sz w:val="18"/>
        <w:szCs w:val="18"/>
      </w:rPr>
      <w:instrText>NUMPAGES</w:instrText>
    </w:r>
    <w:r w:rsidRPr="00AB1328">
      <w:rPr>
        <w:rFonts w:ascii="Fira Sans" w:hAnsi="Fira Sans"/>
        <w:color w:val="808080"/>
        <w:sz w:val="18"/>
        <w:szCs w:val="18"/>
      </w:rPr>
      <w:fldChar w:fldCharType="separate"/>
    </w:r>
    <w:r w:rsidR="00E569D8" w:rsidRPr="00AB1328">
      <w:rPr>
        <w:rFonts w:ascii="Fira Sans" w:hAnsi="Fira Sans"/>
        <w:noProof/>
        <w:color w:val="808080"/>
        <w:sz w:val="18"/>
        <w:szCs w:val="18"/>
      </w:rPr>
      <w:t>2</w:t>
    </w:r>
    <w:r w:rsidRPr="00AB1328">
      <w:rPr>
        <w:rFonts w:ascii="Fira Sans" w:hAnsi="Fira Sans"/>
        <w:color w:val="80808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B1E2A4" w14:textId="77777777" w:rsidR="00155D3E" w:rsidRDefault="00155D3E">
      <w:r>
        <w:separator/>
      </w:r>
    </w:p>
  </w:footnote>
  <w:footnote w:type="continuationSeparator" w:id="0">
    <w:p w14:paraId="1B6225CE" w14:textId="77777777" w:rsidR="00155D3E" w:rsidRDefault="00155D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8BDE4" w14:textId="77777777" w:rsidR="00D83597" w:rsidRPr="00B4762E" w:rsidRDefault="002140BE">
    <w:pPr>
      <w:jc w:val="right"/>
      <w:rPr>
        <w:rFonts w:ascii="Fira Sans" w:hAnsi="Fira Sans"/>
      </w:rPr>
    </w:pPr>
    <w:r w:rsidRPr="00B4762E">
      <w:rPr>
        <w:rFonts w:ascii="Fira Sans" w:hAnsi="Fira Sans"/>
        <w:color w:val="808080"/>
        <w:sz w:val="18"/>
        <w:szCs w:val="18"/>
      </w:rPr>
      <w:t>Management Summary — ESPR &amp; GGA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F32FDF"/>
    <w:multiLevelType w:val="hybridMultilevel"/>
    <w:tmpl w:val="7D8E0C52"/>
    <w:lvl w:ilvl="0" w:tplc="1A3E3320">
      <w:start w:val="1"/>
      <w:numFmt w:val="decimal"/>
      <w:lvlText w:val="%1."/>
      <w:lvlJc w:val="left"/>
      <w:pPr>
        <w:ind w:left="720" w:hanging="360"/>
      </w:pPr>
    </w:lvl>
    <w:lvl w:ilvl="1" w:tplc="A4FA738C">
      <w:numFmt w:val="decimal"/>
      <w:lvlText w:val=""/>
      <w:lvlJc w:val="left"/>
    </w:lvl>
    <w:lvl w:ilvl="2" w:tplc="635AF64E">
      <w:numFmt w:val="decimal"/>
      <w:lvlText w:val=""/>
      <w:lvlJc w:val="left"/>
    </w:lvl>
    <w:lvl w:ilvl="3" w:tplc="A330DC9E">
      <w:numFmt w:val="decimal"/>
      <w:lvlText w:val=""/>
      <w:lvlJc w:val="left"/>
    </w:lvl>
    <w:lvl w:ilvl="4" w:tplc="19ECF02A">
      <w:numFmt w:val="decimal"/>
      <w:lvlText w:val=""/>
      <w:lvlJc w:val="left"/>
    </w:lvl>
    <w:lvl w:ilvl="5" w:tplc="2868A814">
      <w:numFmt w:val="decimal"/>
      <w:lvlText w:val=""/>
      <w:lvlJc w:val="left"/>
    </w:lvl>
    <w:lvl w:ilvl="6" w:tplc="93D6F148">
      <w:numFmt w:val="decimal"/>
      <w:lvlText w:val=""/>
      <w:lvlJc w:val="left"/>
    </w:lvl>
    <w:lvl w:ilvl="7" w:tplc="0DEA41A8">
      <w:numFmt w:val="decimal"/>
      <w:lvlText w:val=""/>
      <w:lvlJc w:val="left"/>
    </w:lvl>
    <w:lvl w:ilvl="8" w:tplc="5268B570">
      <w:numFmt w:val="decimal"/>
      <w:lvlText w:val=""/>
      <w:lvlJc w:val="left"/>
    </w:lvl>
  </w:abstractNum>
  <w:abstractNum w:abstractNumId="1" w15:restartNumberingAfterBreak="0">
    <w:nsid w:val="2AAE0BDA"/>
    <w:multiLevelType w:val="hybridMultilevel"/>
    <w:tmpl w:val="C2A83E84"/>
    <w:lvl w:ilvl="0" w:tplc="D022644C">
      <w:start w:val="1"/>
      <w:numFmt w:val="bullet"/>
      <w:lvlText w:val="•"/>
      <w:lvlJc w:val="left"/>
      <w:pPr>
        <w:ind w:left="720" w:hanging="360"/>
      </w:pPr>
    </w:lvl>
    <w:lvl w:ilvl="1" w:tplc="5602F1E8">
      <w:numFmt w:val="decimal"/>
      <w:lvlText w:val=""/>
      <w:lvlJc w:val="left"/>
    </w:lvl>
    <w:lvl w:ilvl="2" w:tplc="0B6EEF90">
      <w:numFmt w:val="decimal"/>
      <w:lvlText w:val=""/>
      <w:lvlJc w:val="left"/>
    </w:lvl>
    <w:lvl w:ilvl="3" w:tplc="0B727E4E">
      <w:numFmt w:val="decimal"/>
      <w:lvlText w:val=""/>
      <w:lvlJc w:val="left"/>
    </w:lvl>
    <w:lvl w:ilvl="4" w:tplc="DEAAAB02">
      <w:numFmt w:val="decimal"/>
      <w:lvlText w:val=""/>
      <w:lvlJc w:val="left"/>
    </w:lvl>
    <w:lvl w:ilvl="5" w:tplc="F9EEA2E8">
      <w:numFmt w:val="decimal"/>
      <w:lvlText w:val=""/>
      <w:lvlJc w:val="left"/>
    </w:lvl>
    <w:lvl w:ilvl="6" w:tplc="39EEE9EE">
      <w:numFmt w:val="decimal"/>
      <w:lvlText w:val=""/>
      <w:lvlJc w:val="left"/>
    </w:lvl>
    <w:lvl w:ilvl="7" w:tplc="F6EC84B0">
      <w:numFmt w:val="decimal"/>
      <w:lvlText w:val=""/>
      <w:lvlJc w:val="left"/>
    </w:lvl>
    <w:lvl w:ilvl="8" w:tplc="DFC416F0">
      <w:numFmt w:val="decimal"/>
      <w:lvlText w:val=""/>
      <w:lvlJc w:val="left"/>
    </w:lvl>
  </w:abstractNum>
  <w:abstractNum w:abstractNumId="2" w15:restartNumberingAfterBreak="0">
    <w:nsid w:val="60B7239B"/>
    <w:multiLevelType w:val="hybridMultilevel"/>
    <w:tmpl w:val="C2C21B20"/>
    <w:lvl w:ilvl="0" w:tplc="F942FA1A">
      <w:start w:val="1"/>
      <w:numFmt w:val="bullet"/>
      <w:lvlText w:val="●"/>
      <w:lvlJc w:val="left"/>
      <w:pPr>
        <w:ind w:left="720" w:hanging="360"/>
      </w:pPr>
    </w:lvl>
    <w:lvl w:ilvl="1" w:tplc="399EB4A2">
      <w:start w:val="1"/>
      <w:numFmt w:val="bullet"/>
      <w:lvlText w:val="○"/>
      <w:lvlJc w:val="left"/>
      <w:pPr>
        <w:ind w:left="1440" w:hanging="360"/>
      </w:pPr>
    </w:lvl>
    <w:lvl w:ilvl="2" w:tplc="2AE4FA68">
      <w:start w:val="1"/>
      <w:numFmt w:val="bullet"/>
      <w:lvlText w:val="■"/>
      <w:lvlJc w:val="left"/>
      <w:pPr>
        <w:ind w:left="2160" w:hanging="360"/>
      </w:pPr>
    </w:lvl>
    <w:lvl w:ilvl="3" w:tplc="33801412">
      <w:start w:val="1"/>
      <w:numFmt w:val="bullet"/>
      <w:lvlText w:val="●"/>
      <w:lvlJc w:val="left"/>
      <w:pPr>
        <w:ind w:left="2880" w:hanging="360"/>
      </w:pPr>
    </w:lvl>
    <w:lvl w:ilvl="4" w:tplc="7C82165A">
      <w:start w:val="1"/>
      <w:numFmt w:val="bullet"/>
      <w:lvlText w:val="○"/>
      <w:lvlJc w:val="left"/>
      <w:pPr>
        <w:ind w:left="3600" w:hanging="360"/>
      </w:pPr>
    </w:lvl>
    <w:lvl w:ilvl="5" w:tplc="CE563AA8">
      <w:start w:val="1"/>
      <w:numFmt w:val="bullet"/>
      <w:lvlText w:val="■"/>
      <w:lvlJc w:val="left"/>
      <w:pPr>
        <w:ind w:left="4320" w:hanging="360"/>
      </w:pPr>
    </w:lvl>
    <w:lvl w:ilvl="6" w:tplc="8C8EA5B6">
      <w:start w:val="1"/>
      <w:numFmt w:val="bullet"/>
      <w:lvlText w:val="●"/>
      <w:lvlJc w:val="left"/>
      <w:pPr>
        <w:ind w:left="5040" w:hanging="360"/>
      </w:pPr>
    </w:lvl>
    <w:lvl w:ilvl="7" w:tplc="DFCC47DC">
      <w:start w:val="1"/>
      <w:numFmt w:val="bullet"/>
      <w:lvlText w:val="●"/>
      <w:lvlJc w:val="left"/>
      <w:pPr>
        <w:ind w:left="5760" w:hanging="360"/>
      </w:pPr>
    </w:lvl>
    <w:lvl w:ilvl="8" w:tplc="57E0C060">
      <w:start w:val="1"/>
      <w:numFmt w:val="bullet"/>
      <w:lvlText w:val="●"/>
      <w:lvlJc w:val="left"/>
      <w:pPr>
        <w:ind w:left="6480" w:hanging="360"/>
      </w:pPr>
    </w:lvl>
  </w:abstractNum>
  <w:abstractNum w:abstractNumId="3" w15:restartNumberingAfterBreak="0">
    <w:nsid w:val="61F07277"/>
    <w:multiLevelType w:val="hybridMultilevel"/>
    <w:tmpl w:val="079438C2"/>
    <w:lvl w:ilvl="0" w:tplc="0409000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6A3C51C2"/>
    <w:multiLevelType w:val="hybridMultilevel"/>
    <w:tmpl w:val="8392F398"/>
    <w:lvl w:ilvl="0" w:tplc="A7DAF7BA">
      <w:start w:val="1"/>
      <w:numFmt w:val="decimal"/>
      <w:lvlText w:val="%1."/>
      <w:lvlJc w:val="left"/>
      <w:pPr>
        <w:ind w:left="720" w:hanging="360"/>
      </w:pPr>
    </w:lvl>
    <w:lvl w:ilvl="1" w:tplc="31CCE32C">
      <w:numFmt w:val="decimal"/>
      <w:lvlText w:val=""/>
      <w:lvlJc w:val="left"/>
    </w:lvl>
    <w:lvl w:ilvl="2" w:tplc="C472F5B0">
      <w:numFmt w:val="decimal"/>
      <w:lvlText w:val=""/>
      <w:lvlJc w:val="left"/>
    </w:lvl>
    <w:lvl w:ilvl="3" w:tplc="2918C104">
      <w:numFmt w:val="decimal"/>
      <w:lvlText w:val=""/>
      <w:lvlJc w:val="left"/>
    </w:lvl>
    <w:lvl w:ilvl="4" w:tplc="6FA0A660">
      <w:numFmt w:val="decimal"/>
      <w:lvlText w:val=""/>
      <w:lvlJc w:val="left"/>
    </w:lvl>
    <w:lvl w:ilvl="5" w:tplc="54326A5C">
      <w:numFmt w:val="decimal"/>
      <w:lvlText w:val=""/>
      <w:lvlJc w:val="left"/>
    </w:lvl>
    <w:lvl w:ilvl="6" w:tplc="A3C42D02">
      <w:numFmt w:val="decimal"/>
      <w:lvlText w:val=""/>
      <w:lvlJc w:val="left"/>
    </w:lvl>
    <w:lvl w:ilvl="7" w:tplc="041ABC90">
      <w:numFmt w:val="decimal"/>
      <w:lvlText w:val=""/>
      <w:lvlJc w:val="left"/>
    </w:lvl>
    <w:lvl w:ilvl="8" w:tplc="60C6FBF4">
      <w:numFmt w:val="decimal"/>
      <w:lvlText w:val=""/>
      <w:lvlJc w:val="left"/>
    </w:lvl>
  </w:abstractNum>
  <w:num w:numId="1" w16cid:durableId="468595775">
    <w:abstractNumId w:val="2"/>
    <w:lvlOverride w:ilvl="0">
      <w:startOverride w:val="1"/>
    </w:lvlOverride>
  </w:num>
  <w:num w:numId="2" w16cid:durableId="1924340467">
    <w:abstractNumId w:val="0"/>
    <w:lvlOverride w:ilvl="0">
      <w:startOverride w:val="1"/>
    </w:lvlOverride>
  </w:num>
  <w:num w:numId="3" w16cid:durableId="163861895">
    <w:abstractNumId w:val="4"/>
    <w:lvlOverride w:ilvl="0">
      <w:startOverride w:val="1"/>
    </w:lvlOverride>
  </w:num>
  <w:num w:numId="4" w16cid:durableId="1492981895">
    <w:abstractNumId w:val="1"/>
    <w:lvlOverride w:ilvl="0">
      <w:startOverride w:val="1"/>
    </w:lvlOverride>
  </w:num>
  <w:num w:numId="5" w16cid:durableId="765806818">
    <w:abstractNumId w:val="1"/>
  </w:num>
  <w:num w:numId="6" w16cid:durableId="82800617">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iska Garde, van der">
    <w15:presenceInfo w15:providerId="Windows Live" w15:userId="8b5d24efe5517c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activeWritingStyle w:appName="MSWord" w:lang="en-US" w:vendorID="64" w:dllVersion="0" w:nlCheck="1" w:checkStyle="0"/>
  <w:activeWritingStyle w:appName="MSWord" w:lang="nl-NL" w:vendorID="64" w:dllVersion="0" w:nlCheck="1" w:checkStyle="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3597"/>
    <w:rsid w:val="00020B62"/>
    <w:rsid w:val="000558B8"/>
    <w:rsid w:val="000C7E94"/>
    <w:rsid w:val="000E63E2"/>
    <w:rsid w:val="000F2DA7"/>
    <w:rsid w:val="001266DE"/>
    <w:rsid w:val="00155D3E"/>
    <w:rsid w:val="0015725A"/>
    <w:rsid w:val="001F53E4"/>
    <w:rsid w:val="00211518"/>
    <w:rsid w:val="002140BE"/>
    <w:rsid w:val="00265C9E"/>
    <w:rsid w:val="00273001"/>
    <w:rsid w:val="00314913"/>
    <w:rsid w:val="0038032C"/>
    <w:rsid w:val="004010B3"/>
    <w:rsid w:val="0042276D"/>
    <w:rsid w:val="00550E85"/>
    <w:rsid w:val="006207FE"/>
    <w:rsid w:val="006703A8"/>
    <w:rsid w:val="006A48A5"/>
    <w:rsid w:val="00791C91"/>
    <w:rsid w:val="007F62AA"/>
    <w:rsid w:val="00833422"/>
    <w:rsid w:val="008765F3"/>
    <w:rsid w:val="008A0E32"/>
    <w:rsid w:val="008B2108"/>
    <w:rsid w:val="008F6226"/>
    <w:rsid w:val="00910624"/>
    <w:rsid w:val="00A70C14"/>
    <w:rsid w:val="00AB1328"/>
    <w:rsid w:val="00B07FE2"/>
    <w:rsid w:val="00B31B18"/>
    <w:rsid w:val="00B4762E"/>
    <w:rsid w:val="00B95FD3"/>
    <w:rsid w:val="00C0523F"/>
    <w:rsid w:val="00C203D3"/>
    <w:rsid w:val="00C71AE2"/>
    <w:rsid w:val="00CE5110"/>
    <w:rsid w:val="00D728A9"/>
    <w:rsid w:val="00D83597"/>
    <w:rsid w:val="00E070BB"/>
    <w:rsid w:val="00E44D5F"/>
    <w:rsid w:val="00E569D8"/>
    <w:rsid w:val="00EA6758"/>
    <w:rsid w:val="00ED5A11"/>
    <w:rsid w:val="00F10F4E"/>
    <w:rsid w:val="00F55E7F"/>
    <w:rsid w:val="00F66274"/>
    <w:rsid w:val="00F97067"/>
    <w:rsid w:val="00FC03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8BD72"/>
  <w15:docId w15:val="{A2461EA8-3C0B-184B-B384-9263040AD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uiPriority w:val="9"/>
    <w:qFormat/>
    <w:pPr>
      <w:spacing w:before="360" w:after="180"/>
      <w:outlineLvl w:val="0"/>
    </w:pPr>
    <w:rPr>
      <w:b/>
      <w:bCs/>
      <w:color w:val="1F3864"/>
      <w:sz w:val="30"/>
      <w:szCs w:val="30"/>
    </w:rPr>
  </w:style>
  <w:style w:type="paragraph" w:styleId="Kop2">
    <w:name w:val="heading 2"/>
    <w:uiPriority w:val="9"/>
    <w:unhideWhenUsed/>
    <w:qFormat/>
    <w:pPr>
      <w:spacing w:before="220" w:after="110"/>
      <w:outlineLvl w:val="1"/>
    </w:pPr>
    <w:rPr>
      <w:b/>
      <w:bCs/>
      <w:color w:val="2E5C8A"/>
      <w:sz w:val="24"/>
      <w:szCs w:val="24"/>
    </w:rPr>
  </w:style>
  <w:style w:type="paragraph" w:styleId="Kop3">
    <w:name w:val="heading 3"/>
    <w:uiPriority w:val="9"/>
    <w:semiHidden/>
    <w:unhideWhenUsed/>
    <w:qFormat/>
    <w:pPr>
      <w:outlineLvl w:val="2"/>
    </w:pPr>
    <w:rPr>
      <w:color w:val="1F4D78"/>
      <w:sz w:val="24"/>
      <w:szCs w:val="24"/>
    </w:rPr>
  </w:style>
  <w:style w:type="paragraph" w:styleId="Kop4">
    <w:name w:val="heading 4"/>
    <w:uiPriority w:val="9"/>
    <w:semiHidden/>
    <w:unhideWhenUsed/>
    <w:qFormat/>
    <w:pPr>
      <w:outlineLvl w:val="3"/>
    </w:pPr>
    <w:rPr>
      <w:i/>
      <w:iCs/>
      <w:color w:val="2E74B5"/>
    </w:rPr>
  </w:style>
  <w:style w:type="paragraph" w:styleId="Kop5">
    <w:name w:val="heading 5"/>
    <w:uiPriority w:val="9"/>
    <w:semiHidden/>
    <w:unhideWhenUsed/>
    <w:qFormat/>
    <w:pPr>
      <w:outlineLvl w:val="4"/>
    </w:pPr>
    <w:rPr>
      <w:color w:val="2E74B5"/>
    </w:rPr>
  </w:style>
  <w:style w:type="paragraph" w:styleId="Kop6">
    <w:name w:val="heading 6"/>
    <w:uiPriority w:val="9"/>
    <w:semiHidden/>
    <w:unhideWhenUsed/>
    <w:qFormat/>
    <w:pPr>
      <w:outlineLvl w:val="5"/>
    </w:pPr>
    <w:rPr>
      <w:color w:val="1F4D7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uiPriority w:val="10"/>
    <w:qFormat/>
    <w:rPr>
      <w:sz w:val="56"/>
      <w:szCs w:val="56"/>
    </w:rPr>
  </w:style>
  <w:style w:type="paragraph" w:customStyle="1" w:styleId="Strong1">
    <w:name w:val="Strong1"/>
    <w:qFormat/>
    <w:rPr>
      <w:b/>
      <w:bCs/>
    </w:rPr>
  </w:style>
  <w:style w:type="paragraph" w:styleId="Lijstalinea">
    <w:name w:val="List Paragraph"/>
    <w:qFormat/>
  </w:style>
  <w:style w:type="character" w:styleId="Hyperlink">
    <w:name w:val="Hyperlink"/>
    <w:uiPriority w:val="99"/>
    <w:unhideWhenUsed/>
    <w:rPr>
      <w:color w:val="0563C1"/>
      <w:u w:val="single"/>
    </w:rPr>
  </w:style>
  <w:style w:type="character" w:styleId="Voetnootmarkering">
    <w:name w:val="footnote reference"/>
    <w:uiPriority w:val="99"/>
    <w:semiHidden/>
    <w:unhideWhenUsed/>
    <w:rPr>
      <w:vertAlign w:val="superscript"/>
    </w:rPr>
  </w:style>
  <w:style w:type="paragraph" w:styleId="Voetnoottekst">
    <w:name w:val="footnote text"/>
    <w:link w:val="VoetnoottekstChar"/>
    <w:uiPriority w:val="99"/>
    <w:semiHidden/>
    <w:unhideWhenUsed/>
    <w:rPr>
      <w:sz w:val="20"/>
      <w:szCs w:val="20"/>
    </w:rPr>
  </w:style>
  <w:style w:type="character" w:customStyle="1" w:styleId="VoetnoottekstChar">
    <w:name w:val="Voetnoottekst Char"/>
    <w:link w:val="Voetnoottekst"/>
    <w:uiPriority w:val="99"/>
    <w:semiHidden/>
    <w:unhideWhenUsed/>
    <w:rPr>
      <w:sz w:val="20"/>
      <w:szCs w:val="20"/>
    </w:rPr>
  </w:style>
  <w:style w:type="character" w:styleId="Eindnootmarkering">
    <w:name w:val="endnote reference"/>
    <w:uiPriority w:val="99"/>
    <w:semiHidden/>
    <w:unhideWhenUsed/>
    <w:rPr>
      <w:vertAlign w:val="superscript"/>
    </w:rPr>
  </w:style>
  <w:style w:type="paragraph" w:styleId="Eindnoottekst">
    <w:name w:val="endnote text"/>
    <w:link w:val="EindnoottekstChar"/>
    <w:uiPriority w:val="99"/>
    <w:semiHidden/>
    <w:unhideWhenUsed/>
    <w:rPr>
      <w:sz w:val="20"/>
      <w:szCs w:val="20"/>
    </w:rPr>
  </w:style>
  <w:style w:type="character" w:customStyle="1" w:styleId="EindnoottekstChar">
    <w:name w:val="Eindnoottekst Char"/>
    <w:link w:val="Eindnoottekst"/>
    <w:uiPriority w:val="99"/>
    <w:semiHidden/>
    <w:unhideWhenUsed/>
    <w:rPr>
      <w:sz w:val="20"/>
      <w:szCs w:val="20"/>
    </w:rPr>
  </w:style>
  <w:style w:type="paragraph" w:customStyle="1" w:styleId="Hyperlink1">
    <w:name w:val="Hyperlink1"/>
    <w:qFormat/>
    <w:rPr>
      <w:color w:val="0563C1"/>
      <w:u w:val="single"/>
    </w:rPr>
  </w:style>
  <w:style w:type="table" w:styleId="Rastertabel1licht-Accent3">
    <w:name w:val="Grid Table 1 Light Accent 3"/>
    <w:basedOn w:val="Standaardtabel"/>
    <w:uiPriority w:val="46"/>
    <w:rsid w:val="00A70C14"/>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character" w:styleId="Verwijzingopmerking">
    <w:name w:val="annotation reference"/>
    <w:basedOn w:val="Standaardalinea-lettertype"/>
    <w:uiPriority w:val="99"/>
    <w:semiHidden/>
    <w:unhideWhenUsed/>
    <w:rsid w:val="00F55E7F"/>
    <w:rPr>
      <w:sz w:val="16"/>
      <w:szCs w:val="16"/>
    </w:rPr>
  </w:style>
  <w:style w:type="paragraph" w:styleId="Tekstopmerking">
    <w:name w:val="annotation text"/>
    <w:basedOn w:val="Standaard"/>
    <w:link w:val="TekstopmerkingChar"/>
    <w:uiPriority w:val="99"/>
    <w:semiHidden/>
    <w:unhideWhenUsed/>
    <w:rsid w:val="00F55E7F"/>
    <w:rPr>
      <w:sz w:val="20"/>
      <w:szCs w:val="20"/>
    </w:rPr>
  </w:style>
  <w:style w:type="character" w:customStyle="1" w:styleId="TekstopmerkingChar">
    <w:name w:val="Tekst opmerking Char"/>
    <w:basedOn w:val="Standaardalinea-lettertype"/>
    <w:link w:val="Tekstopmerking"/>
    <w:uiPriority w:val="99"/>
    <w:semiHidden/>
    <w:rsid w:val="00F55E7F"/>
    <w:rPr>
      <w:sz w:val="20"/>
      <w:szCs w:val="20"/>
    </w:rPr>
  </w:style>
  <w:style w:type="paragraph" w:styleId="Onderwerpvanopmerking">
    <w:name w:val="annotation subject"/>
    <w:basedOn w:val="Tekstopmerking"/>
    <w:next w:val="Tekstopmerking"/>
    <w:link w:val="OnderwerpvanopmerkingChar"/>
    <w:uiPriority w:val="99"/>
    <w:semiHidden/>
    <w:unhideWhenUsed/>
    <w:rsid w:val="00F55E7F"/>
    <w:rPr>
      <w:b/>
      <w:bCs/>
    </w:rPr>
  </w:style>
  <w:style w:type="character" w:customStyle="1" w:styleId="OnderwerpvanopmerkingChar">
    <w:name w:val="Onderwerp van opmerking Char"/>
    <w:basedOn w:val="TekstopmerkingChar"/>
    <w:link w:val="Onderwerpvanopmerking"/>
    <w:uiPriority w:val="99"/>
    <w:semiHidden/>
    <w:rsid w:val="00F55E7F"/>
    <w:rPr>
      <w:b/>
      <w:bCs/>
      <w:sz w:val="20"/>
      <w:szCs w:val="20"/>
    </w:rPr>
  </w:style>
  <w:style w:type="paragraph" w:styleId="Koptekst">
    <w:name w:val="header"/>
    <w:basedOn w:val="Standaard"/>
    <w:link w:val="KoptekstChar"/>
    <w:uiPriority w:val="99"/>
    <w:unhideWhenUsed/>
    <w:rsid w:val="00B4762E"/>
    <w:pPr>
      <w:tabs>
        <w:tab w:val="center" w:pos="4680"/>
        <w:tab w:val="right" w:pos="9360"/>
      </w:tabs>
    </w:pPr>
  </w:style>
  <w:style w:type="character" w:customStyle="1" w:styleId="KoptekstChar">
    <w:name w:val="Koptekst Char"/>
    <w:basedOn w:val="Standaardalinea-lettertype"/>
    <w:link w:val="Koptekst"/>
    <w:uiPriority w:val="99"/>
    <w:rsid w:val="00B4762E"/>
  </w:style>
  <w:style w:type="paragraph" w:styleId="Voettekst">
    <w:name w:val="footer"/>
    <w:basedOn w:val="Standaard"/>
    <w:link w:val="VoettekstChar"/>
    <w:uiPriority w:val="99"/>
    <w:unhideWhenUsed/>
    <w:rsid w:val="00B4762E"/>
    <w:pPr>
      <w:tabs>
        <w:tab w:val="center" w:pos="4680"/>
        <w:tab w:val="right" w:pos="9360"/>
      </w:tabs>
    </w:pPr>
  </w:style>
  <w:style w:type="character" w:customStyle="1" w:styleId="VoettekstChar">
    <w:name w:val="Voettekst Char"/>
    <w:basedOn w:val="Standaardalinea-lettertype"/>
    <w:link w:val="Voettekst"/>
    <w:uiPriority w:val="99"/>
    <w:rsid w:val="00B476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https://www.thuiswinkel.org/nieuws/nieuwe-europese-upv-regels-voor-textiel-en-schoenen/"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comments" Target="comments.xml"/><Relationship Id="rId12" Type="http://schemas.openxmlformats.org/officeDocument/2006/relationships/hyperlink" Target="https://www.nederlandcirculairin2050.nl/actueel/nieuws/2025/10/22/herziening-europese-kaderrichtlijn-afvalstoffen-in-werking"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stichtingupvtextiel.nl/blog/actualisering-kostprijsonderzoek-kosten-stijgen-opbrengsten-dalen/" TargetMode="External"/><Relationship Id="rId20"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fvalcirculair.nl/circulair-ontwerp/espr/textiel-circulair-ontwerp/vernietigingsverbod-textiel/" TargetMode="External"/><Relationship Id="rId5" Type="http://schemas.openxmlformats.org/officeDocument/2006/relationships/footnotes" Target="footnotes.xml"/><Relationship Id="rId15" Type="http://schemas.openxmlformats.org/officeDocument/2006/relationships/hyperlink" Target="https://www.gs1.nl/media/2lrgsesw/gs1_learningdoc_dpp.pdf" TargetMode="External"/><Relationship Id="rId10" Type="http://schemas.microsoft.com/office/2018/08/relationships/commentsExtensible" Target="commentsExtensible.xml"/><Relationship Id="rId19" Type="http://schemas.openxmlformats.org/officeDocument/2006/relationships/fontTable" Target="fontTa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yperlink" Target="https://www.ilent.nl/onderwerpen/producentenverantwoordelijkheid/upv-texti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2405</Words>
  <Characters>13232</Characters>
  <Application>Microsoft Office Word</Application>
  <DocSecurity>0</DocSecurity>
  <Lines>110</Lines>
  <Paragraphs>31</Paragraphs>
  <ScaleCrop>false</ScaleCrop>
  <Company/>
  <LinksUpToDate>false</LinksUpToDate>
  <CharactersWithSpaces>15606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Management Summary ESPR en GGA</dc:title>
  <dc:creator>Green Gear Alliance</dc:creator>
  <cp:lastModifiedBy>Anne Jacobs</cp:lastModifiedBy>
  <cp:revision>3</cp:revision>
  <dcterms:created xsi:type="dcterms:W3CDTF">2026-07-23T14:14:00Z</dcterms:created>
  <dcterms:modified xsi:type="dcterms:W3CDTF">2026-07-23T14:14:00Z</dcterms:modified>
</cp:coreProperties>
</file>